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8EFE" w14:textId="5F9634F2" w:rsidR="00502159" w:rsidRPr="00ED386B" w:rsidRDefault="00D264BC" w:rsidP="00AA6C20">
      <w:pPr>
        <w:spacing w:after="0" w:line="240" w:lineRule="auto"/>
        <w:jc w:val="center"/>
        <w:rPr>
          <w:rFonts w:ascii="Times New Roman" w:hAnsi="Times New Roman" w:cs="Times New Roman"/>
          <w:b/>
          <w:smallCaps/>
          <w:sz w:val="32"/>
          <w:szCs w:val="32"/>
        </w:rPr>
      </w:pPr>
      <w:bookmarkStart w:id="0" w:name="_GoBack"/>
      <w:bookmarkEnd w:id="0"/>
      <w:r>
        <w:rPr>
          <w:rFonts w:ascii="Times New Roman" w:hAnsi="Times New Roman" w:cs="Times New Roman"/>
          <w:b/>
          <w:smallCaps/>
          <w:sz w:val="32"/>
          <w:szCs w:val="32"/>
        </w:rPr>
        <w:t>The Fringe Effects of Patent Troll Regulation</w:t>
      </w:r>
    </w:p>
    <w:p w14:paraId="43AB5EFF" w14:textId="77777777" w:rsidR="00AB5C1C" w:rsidRPr="00ED386B" w:rsidRDefault="00AB5C1C" w:rsidP="00AA6C20">
      <w:pPr>
        <w:spacing w:after="0" w:line="360" w:lineRule="auto"/>
        <w:rPr>
          <w:rFonts w:ascii="Times New Roman" w:hAnsi="Times New Roman" w:cs="Times New Roman"/>
          <w:smallCaps/>
          <w:sz w:val="24"/>
          <w:szCs w:val="24"/>
        </w:rPr>
      </w:pPr>
    </w:p>
    <w:p w14:paraId="2068235F" w14:textId="77777777" w:rsidR="00AB5C1C" w:rsidRPr="00ED386B" w:rsidRDefault="00AB5C1C" w:rsidP="00AA6C20">
      <w:pPr>
        <w:spacing w:after="0" w:line="360" w:lineRule="auto"/>
        <w:jc w:val="center"/>
        <w:rPr>
          <w:rFonts w:ascii="Times New Roman" w:hAnsi="Times New Roman" w:cs="Times New Roman"/>
          <w:smallCaps/>
          <w:sz w:val="24"/>
          <w:szCs w:val="24"/>
        </w:rPr>
      </w:pPr>
      <w:r w:rsidRPr="00ED386B">
        <w:rPr>
          <w:rFonts w:ascii="Times New Roman" w:hAnsi="Times New Roman" w:cs="Times New Roman"/>
          <w:smallCaps/>
          <w:sz w:val="24"/>
          <w:szCs w:val="24"/>
        </w:rPr>
        <w:t>Nicholas Breska</w:t>
      </w:r>
      <w:r w:rsidR="0007701C" w:rsidRPr="00ED386B">
        <w:rPr>
          <w:rStyle w:val="FootnoteReference"/>
          <w:rFonts w:ascii="Times New Roman" w:hAnsi="Times New Roman" w:cs="Times New Roman"/>
        </w:rPr>
        <w:footnoteReference w:id="1"/>
      </w:r>
    </w:p>
    <w:p w14:paraId="5621B8F8" w14:textId="77777777" w:rsidR="00AB5C1C" w:rsidRPr="00ED386B" w:rsidRDefault="00AB5C1C" w:rsidP="00AA6C20">
      <w:pPr>
        <w:spacing w:after="0" w:line="360" w:lineRule="auto"/>
        <w:rPr>
          <w:rFonts w:ascii="Times New Roman" w:hAnsi="Times New Roman" w:cs="Times New Roman"/>
          <w:sz w:val="24"/>
          <w:szCs w:val="24"/>
        </w:rPr>
      </w:pPr>
    </w:p>
    <w:p w14:paraId="66C1EA8B" w14:textId="77777777" w:rsidR="00AB5C1C" w:rsidRPr="00ED386B" w:rsidRDefault="00AB5C1C" w:rsidP="00AA6C20">
      <w:pPr>
        <w:spacing w:after="0" w:line="360" w:lineRule="auto"/>
        <w:rPr>
          <w:rFonts w:ascii="Times New Roman" w:hAnsi="Times New Roman" w:cs="Times New Roman"/>
          <w:sz w:val="24"/>
          <w:szCs w:val="24"/>
        </w:rPr>
      </w:pPr>
    </w:p>
    <w:p w14:paraId="384FB847" w14:textId="77777777" w:rsidR="00AB5C1C" w:rsidRPr="00ED386B" w:rsidRDefault="00AB5C1C" w:rsidP="00477E3F">
      <w:pPr>
        <w:pStyle w:val="Heading1"/>
      </w:pPr>
      <w:r w:rsidRPr="00ED386B">
        <w:t>I.  Introduction</w:t>
      </w:r>
    </w:p>
    <w:p w14:paraId="655D5734" w14:textId="1EA4F9E9" w:rsidR="00FB627E" w:rsidRPr="003176BA" w:rsidRDefault="00AB5C1C" w:rsidP="00ED386B">
      <w:pPr>
        <w:spacing w:after="0" w:line="480" w:lineRule="auto"/>
        <w:jc w:val="both"/>
        <w:rPr>
          <w:rFonts w:ascii="Times New Roman" w:hAnsi="Times New Roman" w:cs="Times New Roman"/>
          <w:sz w:val="24"/>
          <w:szCs w:val="24"/>
          <w:highlight w:val="lightGray"/>
        </w:rPr>
      </w:pPr>
      <w:r w:rsidRPr="00ED386B">
        <w:rPr>
          <w:rFonts w:ascii="Times New Roman" w:hAnsi="Times New Roman" w:cs="Times New Roman"/>
          <w:sz w:val="24"/>
          <w:szCs w:val="24"/>
        </w:rPr>
        <w:tab/>
      </w:r>
      <w:r w:rsidR="00D264BC" w:rsidRPr="00EC784D">
        <w:rPr>
          <w:rFonts w:ascii="Times New Roman" w:hAnsi="Times New Roman" w:cs="Times New Roman"/>
          <w:sz w:val="24"/>
          <w:szCs w:val="24"/>
        </w:rPr>
        <w:t xml:space="preserve">Although the term “patent troll” may capture the attention of the </w:t>
      </w:r>
      <w:r w:rsidR="00750711">
        <w:rPr>
          <w:rFonts w:ascii="Times New Roman" w:hAnsi="Times New Roman" w:cs="Times New Roman"/>
          <w:sz w:val="24"/>
          <w:szCs w:val="24"/>
        </w:rPr>
        <w:t>uninformed</w:t>
      </w:r>
      <w:r w:rsidR="00D264BC" w:rsidRPr="00EC784D">
        <w:rPr>
          <w:rFonts w:ascii="Times New Roman" w:hAnsi="Times New Roman" w:cs="Times New Roman"/>
          <w:sz w:val="24"/>
          <w:szCs w:val="24"/>
        </w:rPr>
        <w:t xml:space="preserve"> reader </w:t>
      </w:r>
      <w:r w:rsidR="00750711">
        <w:rPr>
          <w:rFonts w:ascii="Times New Roman" w:hAnsi="Times New Roman" w:cs="Times New Roman"/>
          <w:sz w:val="24"/>
          <w:szCs w:val="24"/>
        </w:rPr>
        <w:t>by enticing</w:t>
      </w:r>
      <w:r w:rsidR="00D264BC" w:rsidRPr="00EC784D">
        <w:rPr>
          <w:rFonts w:ascii="Times New Roman" w:hAnsi="Times New Roman" w:cs="Times New Roman"/>
          <w:sz w:val="24"/>
          <w:szCs w:val="24"/>
        </w:rPr>
        <w:t xml:space="preserve"> hopes of a fanciful, science-fiction tale, its legal definition hardly rises to the occasion. </w:t>
      </w:r>
      <w:r w:rsidR="005D6A77" w:rsidRPr="00EC784D">
        <w:rPr>
          <w:rFonts w:ascii="Times New Roman" w:hAnsi="Times New Roman" w:cs="Times New Roman"/>
          <w:sz w:val="24"/>
          <w:szCs w:val="24"/>
        </w:rPr>
        <w:t>In sharp contrast to the</w:t>
      </w:r>
      <w:r w:rsidR="00EC784D" w:rsidRPr="00EC784D">
        <w:rPr>
          <w:rFonts w:ascii="Times New Roman" w:hAnsi="Times New Roman" w:cs="Times New Roman"/>
          <w:sz w:val="24"/>
          <w:szCs w:val="24"/>
        </w:rPr>
        <w:t xml:space="preserve"> foul </w:t>
      </w:r>
      <w:r w:rsidR="003176BA" w:rsidRPr="00EC784D">
        <w:rPr>
          <w:rFonts w:ascii="Times New Roman" w:hAnsi="Times New Roman" w:cs="Times New Roman"/>
          <w:sz w:val="24"/>
          <w:szCs w:val="24"/>
        </w:rPr>
        <w:t xml:space="preserve">creature that the modern movie goer may be </w:t>
      </w:r>
      <w:r w:rsidR="00EC784D" w:rsidRPr="00EC784D">
        <w:rPr>
          <w:rFonts w:ascii="Times New Roman" w:hAnsi="Times New Roman" w:cs="Times New Roman"/>
          <w:sz w:val="24"/>
          <w:szCs w:val="24"/>
        </w:rPr>
        <w:t xml:space="preserve">tempted </w:t>
      </w:r>
      <w:r w:rsidR="003176BA" w:rsidRPr="00EC784D">
        <w:rPr>
          <w:rFonts w:ascii="Times New Roman" w:hAnsi="Times New Roman" w:cs="Times New Roman"/>
          <w:sz w:val="24"/>
          <w:szCs w:val="24"/>
        </w:rPr>
        <w:t>to</w:t>
      </w:r>
      <w:r w:rsidR="00EC784D" w:rsidRPr="00EC784D">
        <w:rPr>
          <w:rFonts w:ascii="Times New Roman" w:hAnsi="Times New Roman" w:cs="Times New Roman"/>
          <w:sz w:val="24"/>
          <w:szCs w:val="24"/>
        </w:rPr>
        <w:t xml:space="preserve"> envision</w:t>
      </w:r>
      <w:r w:rsidR="003176BA">
        <w:rPr>
          <w:rFonts w:ascii="Times New Roman" w:hAnsi="Times New Roman" w:cs="Times New Roman"/>
          <w:sz w:val="24"/>
          <w:szCs w:val="24"/>
        </w:rPr>
        <w:t xml:space="preserve">, a patent troll </w:t>
      </w:r>
      <w:r w:rsidR="00D264BC" w:rsidRPr="00D264BC">
        <w:rPr>
          <w:rFonts w:ascii="Times New Roman" w:hAnsi="Times New Roman" w:cs="Times New Roman"/>
          <w:sz w:val="24"/>
          <w:szCs w:val="24"/>
        </w:rPr>
        <w:t xml:space="preserve">is </w:t>
      </w:r>
      <w:r w:rsidR="003176BA">
        <w:rPr>
          <w:rFonts w:ascii="Times New Roman" w:hAnsi="Times New Roman" w:cs="Times New Roman"/>
          <w:sz w:val="24"/>
          <w:szCs w:val="24"/>
        </w:rPr>
        <w:t xml:space="preserve">simply </w:t>
      </w:r>
      <w:r w:rsidR="00D264BC" w:rsidRPr="00D264BC">
        <w:rPr>
          <w:rFonts w:ascii="Times New Roman" w:hAnsi="Times New Roman" w:cs="Times New Roman"/>
          <w:sz w:val="24"/>
          <w:szCs w:val="24"/>
        </w:rPr>
        <w:t>a person or company who enforces patent rights against accused infringers in an attempt to collect licensing fees, but does not manufacture products or supply services bas</w:t>
      </w:r>
      <w:r w:rsidR="00D264BC">
        <w:rPr>
          <w:rFonts w:ascii="Times New Roman" w:hAnsi="Times New Roman" w:cs="Times New Roman"/>
          <w:sz w:val="24"/>
          <w:szCs w:val="24"/>
        </w:rPr>
        <w:t>ed upon the patents in question.</w:t>
      </w:r>
      <w:r w:rsidR="000822E2" w:rsidRPr="000822E2">
        <w:rPr>
          <w:rStyle w:val="FootnoteReference"/>
          <w:rFonts w:ascii="Times New Roman" w:hAnsi="Times New Roman" w:cs="Times New Roman"/>
          <w:sz w:val="24"/>
          <w:szCs w:val="24"/>
        </w:rPr>
        <w:t xml:space="preserve"> </w:t>
      </w:r>
      <w:r w:rsidR="000822E2" w:rsidRPr="00ED386B">
        <w:rPr>
          <w:rStyle w:val="FootnoteReference"/>
          <w:rFonts w:ascii="Times New Roman" w:hAnsi="Times New Roman" w:cs="Times New Roman"/>
          <w:sz w:val="24"/>
          <w:szCs w:val="24"/>
        </w:rPr>
        <w:footnoteReference w:id="2"/>
      </w:r>
      <w:r w:rsidR="000822E2" w:rsidRPr="00ED386B">
        <w:rPr>
          <w:rFonts w:ascii="Times New Roman" w:hAnsi="Times New Roman" w:cs="Times New Roman"/>
          <w:sz w:val="24"/>
          <w:szCs w:val="24"/>
        </w:rPr>
        <w:t xml:space="preserve"> </w:t>
      </w:r>
      <w:r w:rsidR="00366F8F">
        <w:rPr>
          <w:rFonts w:ascii="Times New Roman" w:hAnsi="Times New Roman" w:cs="Times New Roman"/>
          <w:sz w:val="24"/>
          <w:szCs w:val="24"/>
        </w:rPr>
        <w:t xml:space="preserve">In other words, </w:t>
      </w:r>
      <w:r w:rsidR="00366F8F">
        <w:rPr>
          <w:rFonts w:ascii="Times New Roman" w:hAnsi="Times New Roman" w:cs="Times New Roman"/>
          <w:sz w:val="24"/>
        </w:rPr>
        <w:t xml:space="preserve">a patent troll is a non-practicing entity which does not make a product, but rather acquires patents and asserts them against companies in the hope of achieving a settlement rather than actually bringing a case to trial on the merits of their clam. </w:t>
      </w:r>
      <w:r w:rsidR="00D264BC">
        <w:rPr>
          <w:rFonts w:ascii="Times New Roman" w:hAnsi="Times New Roman" w:cs="Times New Roman"/>
          <w:sz w:val="24"/>
          <w:szCs w:val="24"/>
        </w:rPr>
        <w:t xml:space="preserve">Thus, it can be gleaned that patent trolls are </w:t>
      </w:r>
      <w:r w:rsidR="003176BA">
        <w:rPr>
          <w:rFonts w:ascii="Times New Roman" w:hAnsi="Times New Roman" w:cs="Times New Roman"/>
          <w:sz w:val="24"/>
          <w:szCs w:val="24"/>
        </w:rPr>
        <w:t>entities</w:t>
      </w:r>
      <w:r w:rsidR="00D264BC">
        <w:rPr>
          <w:rFonts w:ascii="Times New Roman" w:hAnsi="Times New Roman" w:cs="Times New Roman"/>
          <w:sz w:val="24"/>
          <w:szCs w:val="24"/>
        </w:rPr>
        <w:t xml:space="preserve"> who are</w:t>
      </w:r>
      <w:r w:rsidR="00D264BC" w:rsidRPr="00D264BC">
        <w:rPr>
          <w:rFonts w:ascii="Times New Roman" w:hAnsi="Times New Roman" w:cs="Times New Roman"/>
          <w:sz w:val="24"/>
          <w:szCs w:val="24"/>
        </w:rPr>
        <w:t xml:space="preserve"> engaging in economic rent-seeking</w:t>
      </w:r>
      <w:r w:rsidR="00D264BC">
        <w:rPr>
          <w:rFonts w:ascii="Times New Roman" w:hAnsi="Times New Roman" w:cs="Times New Roman"/>
          <w:sz w:val="24"/>
          <w:szCs w:val="24"/>
        </w:rPr>
        <w:t xml:space="preserve"> </w:t>
      </w:r>
      <w:r w:rsidR="000822E2">
        <w:rPr>
          <w:rFonts w:ascii="Times New Roman" w:hAnsi="Times New Roman" w:cs="Times New Roman"/>
          <w:sz w:val="24"/>
          <w:szCs w:val="24"/>
        </w:rPr>
        <w:t xml:space="preserve">of-sorts </w:t>
      </w:r>
      <w:r w:rsidR="00D264BC">
        <w:rPr>
          <w:rFonts w:ascii="Times New Roman" w:hAnsi="Times New Roman" w:cs="Times New Roman"/>
          <w:sz w:val="24"/>
          <w:szCs w:val="24"/>
        </w:rPr>
        <w:t>in the field of intellectual property</w:t>
      </w:r>
      <w:r w:rsidR="00750711">
        <w:rPr>
          <w:rFonts w:ascii="Times New Roman" w:hAnsi="Times New Roman" w:cs="Times New Roman"/>
          <w:sz w:val="24"/>
          <w:szCs w:val="24"/>
        </w:rPr>
        <w:t>; a vast difference from their fictional counterpart.</w:t>
      </w:r>
      <w:r w:rsidR="00FB627E" w:rsidRPr="00ED386B">
        <w:rPr>
          <w:rFonts w:ascii="Times New Roman" w:hAnsi="Times New Roman" w:cs="Times New Roman"/>
          <w:sz w:val="24"/>
          <w:szCs w:val="24"/>
        </w:rPr>
        <w:t xml:space="preserve"> </w:t>
      </w:r>
    </w:p>
    <w:p w14:paraId="48E756CF" w14:textId="668B3193" w:rsidR="00662A41" w:rsidRPr="00601AA6" w:rsidRDefault="00750711" w:rsidP="00ED386B">
      <w:pPr>
        <w:spacing w:after="0" w:line="480" w:lineRule="auto"/>
        <w:ind w:firstLine="720"/>
        <w:jc w:val="both"/>
        <w:rPr>
          <w:rFonts w:ascii="Times New Roman" w:hAnsi="Times New Roman" w:cs="Times New Roman"/>
          <w:sz w:val="24"/>
          <w:szCs w:val="24"/>
        </w:rPr>
      </w:pPr>
      <w:r w:rsidRPr="00750711">
        <w:rPr>
          <w:rFonts w:ascii="Times New Roman" w:hAnsi="Times New Roman" w:cs="Times New Roman"/>
          <w:sz w:val="24"/>
          <w:szCs w:val="24"/>
        </w:rPr>
        <w:t xml:space="preserve">Patent trolls have captured the attention of the nation in </w:t>
      </w:r>
      <w:r w:rsidR="00366F8F">
        <w:rPr>
          <w:rFonts w:ascii="Times New Roman" w:hAnsi="Times New Roman" w:cs="Times New Roman"/>
          <w:sz w:val="24"/>
          <w:szCs w:val="24"/>
        </w:rPr>
        <w:t xml:space="preserve">recent years. </w:t>
      </w:r>
      <w:r w:rsidR="00366F8F">
        <w:rPr>
          <w:rFonts w:ascii="Times New Roman" w:hAnsi="Times New Roman" w:cs="Times New Roman"/>
          <w:sz w:val="24"/>
        </w:rPr>
        <w:t xml:space="preserve">Unfortunately, there has been a substantial amount of negative publicity regarding patent trolls and their effects on various business markets. Additionally, there has been a surge of </w:t>
      </w:r>
      <w:r w:rsidR="00366F8F" w:rsidRPr="00750711">
        <w:rPr>
          <w:rFonts w:ascii="Times New Roman" w:hAnsi="Times New Roman" w:cs="Times New Roman"/>
          <w:sz w:val="24"/>
          <w:szCs w:val="24"/>
        </w:rPr>
        <w:t>recent cases and proposed legislation</w:t>
      </w:r>
      <w:r w:rsidR="00366F8F">
        <w:rPr>
          <w:rFonts w:ascii="Times New Roman" w:hAnsi="Times New Roman" w:cs="Times New Roman"/>
          <w:sz w:val="24"/>
          <w:szCs w:val="24"/>
        </w:rPr>
        <w:t xml:space="preserve"> which has attempted to reduce patent trolls’ legal abilities</w:t>
      </w:r>
      <w:r w:rsidR="00366F8F" w:rsidRPr="00750711">
        <w:rPr>
          <w:rFonts w:ascii="Times New Roman" w:hAnsi="Times New Roman" w:cs="Times New Roman"/>
          <w:sz w:val="24"/>
          <w:szCs w:val="24"/>
        </w:rPr>
        <w:t>.</w:t>
      </w:r>
      <w:r w:rsidR="00366F8F">
        <w:rPr>
          <w:rFonts w:ascii="Times New Roman" w:hAnsi="Times New Roman" w:cs="Times New Roman"/>
          <w:sz w:val="24"/>
          <w:szCs w:val="24"/>
        </w:rPr>
        <w:t xml:space="preserve"> </w:t>
      </w:r>
      <w:r w:rsidR="00366F8F">
        <w:rPr>
          <w:rFonts w:ascii="Times New Roman" w:hAnsi="Times New Roman" w:cs="Times New Roman"/>
          <w:sz w:val="24"/>
        </w:rPr>
        <w:t xml:space="preserve">However, regardless of one’s personal thoughts as to the character of patent trolls, this pending legislation in addition to recent court decisions regarding changes to common laws has had, and will continue to have, a </w:t>
      </w:r>
      <w:r w:rsidR="00366F8F">
        <w:rPr>
          <w:rFonts w:ascii="Times New Roman" w:hAnsi="Times New Roman" w:cs="Times New Roman"/>
          <w:sz w:val="24"/>
        </w:rPr>
        <w:lastRenderedPageBreak/>
        <w:t xml:space="preserve">substantial side effect on </w:t>
      </w:r>
      <w:r w:rsidR="00366F8F" w:rsidRPr="00601AA6">
        <w:rPr>
          <w:rFonts w:ascii="Times New Roman" w:hAnsi="Times New Roman" w:cs="Times New Roman"/>
          <w:sz w:val="24"/>
        </w:rPr>
        <w:t xml:space="preserve">small entities, such as individual inventors and small businesses, which possess one or more patents. </w:t>
      </w:r>
    </w:p>
    <w:p w14:paraId="2F6D10C8" w14:textId="781749BE" w:rsidR="00F00E5B" w:rsidRPr="00601AA6" w:rsidRDefault="00AC2E97" w:rsidP="00ED386B">
      <w:pPr>
        <w:spacing w:after="0" w:line="480" w:lineRule="auto"/>
        <w:ind w:firstLine="720"/>
        <w:jc w:val="both"/>
        <w:rPr>
          <w:rFonts w:ascii="Times New Roman" w:hAnsi="Times New Roman" w:cs="Times New Roman"/>
          <w:sz w:val="24"/>
          <w:szCs w:val="24"/>
        </w:rPr>
      </w:pPr>
      <w:r w:rsidRPr="00601AA6">
        <w:rPr>
          <w:rFonts w:ascii="Times New Roman" w:hAnsi="Times New Roman" w:cs="Times New Roman"/>
          <w:sz w:val="24"/>
          <w:szCs w:val="24"/>
        </w:rPr>
        <w:t xml:space="preserve">It follows that </w:t>
      </w:r>
      <w:r w:rsidR="00665CC2" w:rsidRPr="00601AA6">
        <w:rPr>
          <w:rFonts w:ascii="Times New Roman" w:hAnsi="Times New Roman" w:cs="Times New Roman"/>
          <w:sz w:val="24"/>
          <w:szCs w:val="24"/>
        </w:rPr>
        <w:t>one</w:t>
      </w:r>
      <w:r w:rsidRPr="00601AA6">
        <w:rPr>
          <w:rFonts w:ascii="Times New Roman" w:hAnsi="Times New Roman" w:cs="Times New Roman"/>
          <w:sz w:val="24"/>
          <w:szCs w:val="24"/>
        </w:rPr>
        <w:t xml:space="preserve"> question emerge</w:t>
      </w:r>
      <w:r w:rsidR="00665CC2" w:rsidRPr="00601AA6">
        <w:rPr>
          <w:rFonts w:ascii="Times New Roman" w:hAnsi="Times New Roman" w:cs="Times New Roman"/>
          <w:sz w:val="24"/>
          <w:szCs w:val="24"/>
        </w:rPr>
        <w:t>s;</w:t>
      </w:r>
      <w:r w:rsidR="00366F8F" w:rsidRPr="00601AA6">
        <w:rPr>
          <w:rFonts w:ascii="Times New Roman" w:hAnsi="Times New Roman" w:cs="Times New Roman"/>
          <w:sz w:val="24"/>
          <w:szCs w:val="24"/>
        </w:rPr>
        <w:t xml:space="preserve"> regardless of whether patent trolls are similar to their fictional counterparts, does the recent flux in proposed legislation and court decisions</w:t>
      </w:r>
      <w:r w:rsidR="00941FF5" w:rsidRPr="00601AA6">
        <w:rPr>
          <w:rFonts w:ascii="Times New Roman" w:hAnsi="Times New Roman" w:cs="Times New Roman"/>
          <w:sz w:val="24"/>
          <w:szCs w:val="24"/>
        </w:rPr>
        <w:t xml:space="preserve"> induce the intended result</w:t>
      </w:r>
      <w:r w:rsidRPr="00601AA6">
        <w:rPr>
          <w:rFonts w:ascii="Times New Roman" w:hAnsi="Times New Roman" w:cs="Times New Roman"/>
          <w:sz w:val="24"/>
          <w:szCs w:val="24"/>
        </w:rPr>
        <w:t xml:space="preserve">? </w:t>
      </w:r>
    </w:p>
    <w:p w14:paraId="062990E4" w14:textId="77777777" w:rsidR="00C474F9" w:rsidRPr="003176BA" w:rsidRDefault="00C474F9" w:rsidP="00AA6C20">
      <w:pPr>
        <w:spacing w:after="0" w:line="480" w:lineRule="auto"/>
        <w:rPr>
          <w:rFonts w:ascii="Times New Roman" w:hAnsi="Times New Roman" w:cs="Times New Roman"/>
          <w:sz w:val="24"/>
          <w:szCs w:val="24"/>
          <w:highlight w:val="lightGray"/>
        </w:rPr>
      </w:pPr>
    </w:p>
    <w:p w14:paraId="03A83234" w14:textId="77777777" w:rsidR="00C474F9" w:rsidRPr="00FD25B5" w:rsidRDefault="00C474F9" w:rsidP="00AA6C20">
      <w:pPr>
        <w:spacing w:after="0" w:line="480" w:lineRule="auto"/>
        <w:rPr>
          <w:rFonts w:ascii="Times New Roman" w:hAnsi="Times New Roman" w:cs="Times New Roman"/>
          <w:sz w:val="24"/>
          <w:szCs w:val="24"/>
        </w:rPr>
      </w:pPr>
    </w:p>
    <w:p w14:paraId="669AB148" w14:textId="2A77C08D" w:rsidR="00C474F9" w:rsidRPr="00FD25B5" w:rsidRDefault="00C474F9" w:rsidP="00BB2095">
      <w:pPr>
        <w:pStyle w:val="Heading1"/>
      </w:pPr>
      <w:r w:rsidRPr="00FD25B5">
        <w:t xml:space="preserve">II.  Background of </w:t>
      </w:r>
      <w:r w:rsidR="00FD25B5" w:rsidRPr="00FD25B5">
        <w:t>Patents</w:t>
      </w:r>
    </w:p>
    <w:p w14:paraId="5790006E" w14:textId="60AD7A78" w:rsidR="00986D50" w:rsidRPr="001160EF" w:rsidRDefault="00FD25B5" w:rsidP="00BB2095">
      <w:pPr>
        <w:pStyle w:val="Heading2"/>
      </w:pPr>
      <w:r w:rsidRPr="00FD25B5">
        <w:t>Patents</w:t>
      </w:r>
      <w:r w:rsidR="00986D50" w:rsidRPr="00FD25B5">
        <w:t xml:space="preserve">; </w:t>
      </w:r>
      <w:r w:rsidR="00986D50" w:rsidRPr="001160EF">
        <w:t xml:space="preserve">What </w:t>
      </w:r>
      <w:r w:rsidRPr="001160EF">
        <w:t>Are They</w:t>
      </w:r>
      <w:r w:rsidR="00986D50" w:rsidRPr="001160EF">
        <w:t>?</w:t>
      </w:r>
    </w:p>
    <w:p w14:paraId="58266F2F" w14:textId="74BF432D" w:rsidR="001160EF" w:rsidRPr="001160EF" w:rsidRDefault="001160EF" w:rsidP="001160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Patents are an area of a legal doctrine founded in the United States Constitution. Specifically, </w:t>
      </w:r>
      <w:r w:rsidRPr="001160EF">
        <w:rPr>
          <w:rFonts w:ascii="Times New Roman" w:hAnsi="Times New Roman" w:cs="Times New Roman"/>
          <w:sz w:val="24"/>
          <w:szCs w:val="24"/>
        </w:rPr>
        <w:t xml:space="preserve">United States patent law is authorized by Article </w:t>
      </w:r>
      <w:r>
        <w:rPr>
          <w:rFonts w:ascii="Times New Roman" w:hAnsi="Times New Roman" w:cs="Times New Roman"/>
          <w:sz w:val="24"/>
          <w:szCs w:val="24"/>
        </w:rPr>
        <w:t>one</w:t>
      </w:r>
      <w:r w:rsidRPr="001160EF">
        <w:rPr>
          <w:rFonts w:ascii="Times New Roman" w:hAnsi="Times New Roman" w:cs="Times New Roman"/>
          <w:sz w:val="24"/>
          <w:szCs w:val="24"/>
        </w:rPr>
        <w:t xml:space="preserve">, section </w:t>
      </w:r>
      <w:r>
        <w:rPr>
          <w:rFonts w:ascii="Times New Roman" w:hAnsi="Times New Roman" w:cs="Times New Roman"/>
          <w:sz w:val="24"/>
          <w:szCs w:val="24"/>
        </w:rPr>
        <w:t>eight</w:t>
      </w:r>
      <w:r w:rsidRPr="001160EF">
        <w:rPr>
          <w:rFonts w:ascii="Times New Roman" w:hAnsi="Times New Roman" w:cs="Times New Roman"/>
          <w:sz w:val="24"/>
          <w:szCs w:val="24"/>
        </w:rPr>
        <w:t xml:space="preserve">, clause </w:t>
      </w:r>
      <w:r>
        <w:rPr>
          <w:rFonts w:ascii="Times New Roman" w:hAnsi="Times New Roman" w:cs="Times New Roman"/>
          <w:sz w:val="24"/>
          <w:szCs w:val="24"/>
        </w:rPr>
        <w:t xml:space="preserve">eight of the United </w:t>
      </w:r>
      <w:r w:rsidRPr="001160EF">
        <w:rPr>
          <w:rFonts w:ascii="Times New Roman" w:hAnsi="Times New Roman" w:cs="Times New Roman"/>
          <w:sz w:val="24"/>
          <w:szCs w:val="24"/>
        </w:rPr>
        <w:t>S</w:t>
      </w:r>
      <w:r>
        <w:rPr>
          <w:rFonts w:ascii="Times New Roman" w:hAnsi="Times New Roman" w:cs="Times New Roman"/>
          <w:sz w:val="24"/>
          <w:szCs w:val="24"/>
        </w:rPr>
        <w:t>tates</w:t>
      </w:r>
      <w:r w:rsidRPr="001160EF">
        <w:rPr>
          <w:rFonts w:ascii="Times New Roman" w:hAnsi="Times New Roman" w:cs="Times New Roman"/>
          <w:sz w:val="24"/>
          <w:szCs w:val="24"/>
        </w:rPr>
        <w:t xml:space="preserve"> Constitution which states:</w:t>
      </w:r>
    </w:p>
    <w:p w14:paraId="362C7092" w14:textId="5D78EA56" w:rsidR="001160EF" w:rsidRDefault="001160EF" w:rsidP="001160E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Congress shall have power...</w:t>
      </w:r>
      <w:r w:rsidRPr="001160EF">
        <w:rPr>
          <w:rFonts w:ascii="Times New Roman" w:hAnsi="Times New Roman" w:cs="Times New Roman"/>
          <w:sz w:val="24"/>
          <w:szCs w:val="24"/>
        </w:rPr>
        <w:t>To promote the progress of science and useful arts, by securing for limited times to authors and inventors the exclusive right to their resp</w:t>
      </w:r>
      <w:r>
        <w:rPr>
          <w:rFonts w:ascii="Times New Roman" w:hAnsi="Times New Roman" w:cs="Times New Roman"/>
          <w:sz w:val="24"/>
          <w:szCs w:val="24"/>
        </w:rPr>
        <w:t>ective writings and discoveries....</w:t>
      </w:r>
      <w:r w:rsidR="00031201" w:rsidRPr="00031201">
        <w:rPr>
          <w:rStyle w:val="FootnoteReference"/>
          <w:rFonts w:ascii="Times New Roman" w:hAnsi="Times New Roman" w:cs="Times New Roman"/>
          <w:sz w:val="24"/>
          <w:szCs w:val="24"/>
        </w:rPr>
        <w:t xml:space="preserve"> </w:t>
      </w:r>
      <w:r w:rsidR="00031201" w:rsidRPr="001160EF">
        <w:rPr>
          <w:rStyle w:val="FootnoteReference"/>
          <w:rFonts w:ascii="Times New Roman" w:hAnsi="Times New Roman" w:cs="Times New Roman"/>
          <w:sz w:val="24"/>
          <w:szCs w:val="24"/>
        </w:rPr>
        <w:footnoteReference w:id="3"/>
      </w:r>
    </w:p>
    <w:p w14:paraId="03474A95" w14:textId="77777777" w:rsidR="001160EF" w:rsidRDefault="001160EF" w:rsidP="001060C2">
      <w:pPr>
        <w:spacing w:after="0" w:line="480" w:lineRule="auto"/>
        <w:jc w:val="both"/>
        <w:rPr>
          <w:rFonts w:ascii="Times New Roman" w:hAnsi="Times New Roman" w:cs="Times New Roman"/>
          <w:sz w:val="24"/>
          <w:szCs w:val="24"/>
        </w:rPr>
      </w:pPr>
    </w:p>
    <w:p w14:paraId="616A4768" w14:textId="25880FD1" w:rsidR="001160EF" w:rsidRPr="00601AA6" w:rsidRDefault="001160EF" w:rsidP="001060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foregoing legal doctrine, the United </w:t>
      </w:r>
      <w:r w:rsidRPr="001160EF">
        <w:rPr>
          <w:rFonts w:ascii="Times New Roman" w:hAnsi="Times New Roman" w:cs="Times New Roman"/>
          <w:sz w:val="24"/>
          <w:szCs w:val="24"/>
        </w:rPr>
        <w:t>S</w:t>
      </w:r>
      <w:r>
        <w:rPr>
          <w:rFonts w:ascii="Times New Roman" w:hAnsi="Times New Roman" w:cs="Times New Roman"/>
          <w:sz w:val="24"/>
          <w:szCs w:val="24"/>
        </w:rPr>
        <w:t>tates</w:t>
      </w:r>
      <w:r w:rsidRPr="001160EF">
        <w:rPr>
          <w:rFonts w:ascii="Times New Roman" w:hAnsi="Times New Roman" w:cs="Times New Roman"/>
          <w:sz w:val="24"/>
          <w:szCs w:val="24"/>
        </w:rPr>
        <w:t xml:space="preserve"> Patent Act, 35 </w:t>
      </w:r>
      <w:r w:rsidRPr="00364E9B">
        <w:rPr>
          <w:rFonts w:ascii="Times New Roman" w:hAnsi="Times New Roman" w:cs="Times New Roman"/>
          <w:sz w:val="24"/>
          <w:szCs w:val="24"/>
        </w:rPr>
        <w:t xml:space="preserve">U.S.C. §§ 1 </w:t>
      </w:r>
      <w:r w:rsidRPr="001160EF">
        <w:rPr>
          <w:rFonts w:ascii="Times New Roman" w:hAnsi="Times New Roman" w:cs="Times New Roman"/>
          <w:sz w:val="24"/>
          <w:szCs w:val="24"/>
        </w:rPr>
        <w:t xml:space="preserve">was enacted by </w:t>
      </w:r>
      <w:r>
        <w:rPr>
          <w:rFonts w:ascii="Times New Roman" w:hAnsi="Times New Roman" w:cs="Times New Roman"/>
          <w:sz w:val="24"/>
          <w:szCs w:val="24"/>
        </w:rPr>
        <w:t xml:space="preserve">the United States </w:t>
      </w:r>
      <w:r w:rsidRPr="001160EF">
        <w:rPr>
          <w:rFonts w:ascii="Times New Roman" w:hAnsi="Times New Roman" w:cs="Times New Roman"/>
          <w:sz w:val="24"/>
          <w:szCs w:val="24"/>
        </w:rPr>
        <w:t xml:space="preserve">Congress under its </w:t>
      </w:r>
      <w:r>
        <w:rPr>
          <w:rFonts w:ascii="Times New Roman" w:hAnsi="Times New Roman" w:cs="Times New Roman"/>
          <w:sz w:val="24"/>
          <w:szCs w:val="24"/>
        </w:rPr>
        <w:t>c</w:t>
      </w:r>
      <w:r w:rsidRPr="001160EF">
        <w:rPr>
          <w:rFonts w:ascii="Times New Roman" w:hAnsi="Times New Roman" w:cs="Times New Roman"/>
          <w:sz w:val="24"/>
          <w:szCs w:val="24"/>
        </w:rPr>
        <w:t>onstitutional grant of authority to secure</w:t>
      </w:r>
      <w:r w:rsidR="00404F43">
        <w:rPr>
          <w:rFonts w:ascii="Times New Roman" w:hAnsi="Times New Roman" w:cs="Times New Roman"/>
          <w:sz w:val="24"/>
          <w:szCs w:val="24"/>
        </w:rPr>
        <w:t xml:space="preserve"> </w:t>
      </w:r>
      <w:r w:rsidR="00404F43" w:rsidRPr="001160EF">
        <w:rPr>
          <w:rFonts w:ascii="Times New Roman" w:hAnsi="Times New Roman" w:cs="Times New Roman"/>
          <w:sz w:val="24"/>
          <w:szCs w:val="24"/>
        </w:rPr>
        <w:t xml:space="preserve">to </w:t>
      </w:r>
      <w:r w:rsidR="00404F43" w:rsidRPr="00601AA6">
        <w:rPr>
          <w:rFonts w:ascii="Times New Roman" w:hAnsi="Times New Roman" w:cs="Times New Roman"/>
          <w:sz w:val="24"/>
          <w:szCs w:val="24"/>
        </w:rPr>
        <w:t>inventors the exclusive right to their discoveries</w:t>
      </w:r>
      <w:r w:rsidRPr="00601AA6">
        <w:rPr>
          <w:rFonts w:ascii="Times New Roman" w:hAnsi="Times New Roman" w:cs="Times New Roman"/>
          <w:sz w:val="24"/>
          <w:szCs w:val="24"/>
        </w:rPr>
        <w:t xml:space="preserve"> for limited times. </w:t>
      </w:r>
      <w:r w:rsidR="00364E9B" w:rsidRPr="001160EF">
        <w:rPr>
          <w:rStyle w:val="FootnoteReference"/>
          <w:rFonts w:ascii="Times New Roman" w:hAnsi="Times New Roman" w:cs="Times New Roman"/>
          <w:sz w:val="24"/>
          <w:szCs w:val="24"/>
        </w:rPr>
        <w:footnoteReference w:id="4"/>
      </w:r>
    </w:p>
    <w:p w14:paraId="15A99C19" w14:textId="7538A95F" w:rsidR="001060C2" w:rsidRPr="00601AA6" w:rsidRDefault="00601AA6" w:rsidP="001060C2">
      <w:pPr>
        <w:spacing w:after="0" w:line="480" w:lineRule="auto"/>
        <w:jc w:val="both"/>
        <w:rPr>
          <w:rFonts w:ascii="Times New Roman" w:hAnsi="Times New Roman" w:cs="Times New Roman"/>
          <w:sz w:val="24"/>
          <w:szCs w:val="24"/>
        </w:rPr>
      </w:pPr>
      <w:r w:rsidRPr="00601AA6">
        <w:rPr>
          <w:rFonts w:ascii="Times New Roman" w:hAnsi="Times New Roman" w:cs="Times New Roman"/>
          <w:sz w:val="24"/>
          <w:szCs w:val="24"/>
        </w:rPr>
        <w:tab/>
        <w:t>It follows that</w:t>
      </w:r>
      <w:r w:rsidR="001060C2" w:rsidRPr="00601AA6">
        <w:rPr>
          <w:rFonts w:ascii="Times New Roman" w:hAnsi="Times New Roman" w:cs="Times New Roman"/>
          <w:sz w:val="24"/>
          <w:szCs w:val="24"/>
        </w:rPr>
        <w:t xml:space="preserve"> patents may be applied for</w:t>
      </w:r>
      <w:r w:rsidRPr="00601AA6">
        <w:rPr>
          <w:rFonts w:ascii="Times New Roman" w:hAnsi="Times New Roman" w:cs="Times New Roman"/>
          <w:sz w:val="24"/>
          <w:szCs w:val="24"/>
        </w:rPr>
        <w:t>,</w:t>
      </w:r>
      <w:r w:rsidR="00EC784D" w:rsidRPr="00601AA6">
        <w:rPr>
          <w:rFonts w:ascii="Times New Roman" w:hAnsi="Times New Roman" w:cs="Times New Roman"/>
          <w:sz w:val="24"/>
          <w:szCs w:val="24"/>
        </w:rPr>
        <w:t xml:space="preserve"> and if granted, award legal protection </w:t>
      </w:r>
      <w:r w:rsidR="001060C2" w:rsidRPr="00601AA6">
        <w:rPr>
          <w:rFonts w:ascii="Times New Roman" w:hAnsi="Times New Roman" w:cs="Times New Roman"/>
          <w:sz w:val="24"/>
          <w:szCs w:val="24"/>
        </w:rPr>
        <w:t xml:space="preserve">to the entities which own the granted patent. The legal protection awarded is essentially a limited monopoly whereby the patent holder is granted the exclusive right to make, use, and sell the patented innovation for a limited period of time. </w:t>
      </w:r>
      <w:r w:rsidR="001160EF" w:rsidRPr="00601AA6">
        <w:rPr>
          <w:rStyle w:val="FootnoteReference"/>
          <w:rFonts w:ascii="Times New Roman" w:hAnsi="Times New Roman" w:cs="Times New Roman"/>
          <w:sz w:val="24"/>
          <w:szCs w:val="24"/>
        </w:rPr>
        <w:footnoteReference w:id="5"/>
      </w:r>
      <w:r w:rsidR="001060C2" w:rsidRPr="00601AA6">
        <w:rPr>
          <w:rFonts w:ascii="Times New Roman" w:hAnsi="Times New Roman" w:cs="Times New Roman"/>
          <w:sz w:val="24"/>
          <w:szCs w:val="24"/>
        </w:rPr>
        <w:t xml:space="preserve"> </w:t>
      </w:r>
      <w:r>
        <w:rPr>
          <w:rFonts w:ascii="Times New Roman" w:hAnsi="Times New Roman" w:cs="Times New Roman"/>
          <w:sz w:val="24"/>
          <w:szCs w:val="24"/>
        </w:rPr>
        <w:t xml:space="preserve">Although the term of the limited monopoly has </w:t>
      </w:r>
      <w:r>
        <w:rPr>
          <w:rFonts w:ascii="Times New Roman" w:hAnsi="Times New Roman" w:cs="Times New Roman"/>
          <w:sz w:val="24"/>
          <w:szCs w:val="24"/>
        </w:rPr>
        <w:lastRenderedPageBreak/>
        <w:t xml:space="preserve">varied through the years, the current term of a patent is generally 20 years from the date of the earliest filing date, </w:t>
      </w:r>
      <w:r w:rsidRPr="00601AA6">
        <w:rPr>
          <w:rFonts w:ascii="Times New Roman" w:hAnsi="Times New Roman" w:cs="Times New Roman"/>
          <w:sz w:val="24"/>
          <w:szCs w:val="24"/>
        </w:rPr>
        <w:t xml:space="preserve">however there may be some variations depending on the particular case. </w:t>
      </w:r>
    </w:p>
    <w:p w14:paraId="61B61BD9" w14:textId="3D4EC08C" w:rsidR="001060C2" w:rsidRPr="00DD164C" w:rsidRDefault="00601AA6" w:rsidP="001060C2">
      <w:pPr>
        <w:spacing w:after="0" w:line="480" w:lineRule="auto"/>
        <w:jc w:val="both"/>
        <w:rPr>
          <w:rFonts w:ascii="Times New Roman" w:hAnsi="Times New Roman" w:cs="Times New Roman"/>
          <w:sz w:val="24"/>
          <w:szCs w:val="24"/>
          <w:highlight w:val="lightGray"/>
          <w:u w:val="single"/>
        </w:rPr>
      </w:pPr>
      <w:r w:rsidRPr="00601AA6">
        <w:rPr>
          <w:rFonts w:ascii="Times New Roman" w:hAnsi="Times New Roman" w:cs="Times New Roman"/>
          <w:sz w:val="24"/>
          <w:szCs w:val="24"/>
        </w:rPr>
        <w:tab/>
        <w:t>Some philosophies justify g</w:t>
      </w:r>
      <w:r w:rsidR="001060C2" w:rsidRPr="00601AA6">
        <w:rPr>
          <w:rFonts w:ascii="Times New Roman" w:hAnsi="Times New Roman" w:cs="Times New Roman"/>
          <w:sz w:val="24"/>
          <w:szCs w:val="24"/>
        </w:rPr>
        <w:t xml:space="preserve">ranting exclusive rights to the inventor </w:t>
      </w:r>
      <w:r w:rsidRPr="00601AA6">
        <w:rPr>
          <w:rFonts w:ascii="Times New Roman" w:hAnsi="Times New Roman" w:cs="Times New Roman"/>
          <w:sz w:val="24"/>
          <w:szCs w:val="24"/>
        </w:rPr>
        <w:t>as a way to</w:t>
      </w:r>
      <w:r w:rsidR="001060C2" w:rsidRPr="00601AA6">
        <w:rPr>
          <w:rFonts w:ascii="Times New Roman" w:hAnsi="Times New Roman" w:cs="Times New Roman"/>
          <w:sz w:val="24"/>
          <w:szCs w:val="24"/>
        </w:rPr>
        <w:t xml:space="preserve"> encourage the investment of time and resources into the development </w:t>
      </w:r>
      <w:r w:rsidRPr="00601AA6">
        <w:rPr>
          <w:rFonts w:ascii="Times New Roman" w:hAnsi="Times New Roman" w:cs="Times New Roman"/>
          <w:sz w:val="24"/>
          <w:szCs w:val="24"/>
        </w:rPr>
        <w:t xml:space="preserve">of new and useful discoveries. </w:t>
      </w:r>
      <w:r w:rsidR="001060C2" w:rsidRPr="00601AA6">
        <w:rPr>
          <w:rFonts w:ascii="Times New Roman" w:hAnsi="Times New Roman" w:cs="Times New Roman"/>
          <w:sz w:val="24"/>
          <w:szCs w:val="24"/>
        </w:rPr>
        <w:t>In exchange for this limited monopoly, immediate disclosure of the patented information to the U.S. Patent and Trade</w:t>
      </w:r>
      <w:r w:rsidRPr="00601AA6">
        <w:rPr>
          <w:rFonts w:ascii="Times New Roman" w:hAnsi="Times New Roman" w:cs="Times New Roman"/>
          <w:sz w:val="24"/>
          <w:szCs w:val="24"/>
        </w:rPr>
        <w:t xml:space="preserve">mark Office (PTO) is required. </w:t>
      </w:r>
      <w:r w:rsidRPr="00601AA6">
        <w:rPr>
          <w:rStyle w:val="FootnoteReference"/>
          <w:rFonts w:ascii="Times New Roman" w:hAnsi="Times New Roman" w:cs="Times New Roman"/>
          <w:sz w:val="24"/>
          <w:szCs w:val="24"/>
        </w:rPr>
        <w:footnoteReference w:id="6"/>
      </w:r>
      <w:r w:rsidRPr="00601AA6">
        <w:rPr>
          <w:rFonts w:ascii="Times New Roman" w:hAnsi="Times New Roman" w:cs="Times New Roman"/>
          <w:sz w:val="24"/>
          <w:szCs w:val="24"/>
        </w:rPr>
        <w:t xml:space="preserve"> Moreover, after the term of the patent has run, the limited monopoly is ended and the patented invention becomes publically available for use, manufacture, implementation, etc. </w:t>
      </w:r>
    </w:p>
    <w:p w14:paraId="7EE070B2" w14:textId="71B14DFF" w:rsidR="00743562" w:rsidRPr="003176BA" w:rsidRDefault="00743562" w:rsidP="00ED386B">
      <w:pPr>
        <w:spacing w:line="480" w:lineRule="auto"/>
        <w:jc w:val="both"/>
        <w:rPr>
          <w:rFonts w:ascii="Times New Roman" w:hAnsi="Times New Roman" w:cs="Times New Roman"/>
          <w:sz w:val="24"/>
          <w:szCs w:val="24"/>
          <w:highlight w:val="lightGray"/>
        </w:rPr>
      </w:pPr>
    </w:p>
    <w:p w14:paraId="3DD9B25A" w14:textId="2661C7C0" w:rsidR="00986D50" w:rsidRPr="00FD25B5" w:rsidRDefault="00FD25B5" w:rsidP="00BB2095">
      <w:pPr>
        <w:pStyle w:val="Heading2"/>
      </w:pPr>
      <w:r w:rsidRPr="00FD25B5">
        <w:t>The Process of Obtaining a Patent</w:t>
      </w:r>
    </w:p>
    <w:p w14:paraId="639BF5E5" w14:textId="6FF314D1" w:rsidR="00D92F61" w:rsidRPr="00601AA6" w:rsidRDefault="00601AA6" w:rsidP="00ED386B">
      <w:pPr>
        <w:spacing w:after="0" w:line="480" w:lineRule="auto"/>
        <w:ind w:firstLine="720"/>
        <w:jc w:val="both"/>
        <w:rPr>
          <w:rFonts w:ascii="Times New Roman" w:hAnsi="Times New Roman" w:cs="Times New Roman"/>
          <w:sz w:val="24"/>
          <w:szCs w:val="24"/>
        </w:rPr>
      </w:pPr>
      <w:r w:rsidRPr="00601AA6">
        <w:rPr>
          <w:rFonts w:ascii="Times New Roman" w:hAnsi="Times New Roman" w:cs="Times New Roman"/>
          <w:sz w:val="24"/>
          <w:szCs w:val="24"/>
        </w:rPr>
        <w:t xml:space="preserve">The United </w:t>
      </w:r>
      <w:r>
        <w:rPr>
          <w:rFonts w:ascii="Times New Roman" w:hAnsi="Times New Roman" w:cs="Times New Roman"/>
          <w:sz w:val="24"/>
          <w:szCs w:val="24"/>
        </w:rPr>
        <w:t xml:space="preserve">States Patent and Trademark Office is </w:t>
      </w:r>
      <w:r w:rsidR="0036047B">
        <w:rPr>
          <w:rFonts w:ascii="Times New Roman" w:hAnsi="Times New Roman" w:cs="Times New Roman"/>
          <w:sz w:val="24"/>
          <w:szCs w:val="24"/>
        </w:rPr>
        <w:t>charged with the task of processing all patent applications which includes determining whether a proposed patent should be granted at all</w:t>
      </w:r>
      <w:r>
        <w:rPr>
          <w:rFonts w:ascii="Times New Roman" w:hAnsi="Times New Roman" w:cs="Times New Roman"/>
          <w:sz w:val="24"/>
          <w:szCs w:val="24"/>
        </w:rPr>
        <w:t xml:space="preserve">. </w:t>
      </w:r>
      <w:r w:rsidR="0036047B">
        <w:rPr>
          <w:rFonts w:ascii="Times New Roman" w:hAnsi="Times New Roman" w:cs="Times New Roman"/>
          <w:sz w:val="24"/>
          <w:szCs w:val="24"/>
        </w:rPr>
        <w:t>Specifically, there are</w:t>
      </w:r>
      <w:r w:rsidR="0036047B" w:rsidRPr="0036047B">
        <w:rPr>
          <w:rFonts w:ascii="Times New Roman" w:hAnsi="Times New Roman" w:cs="Times New Roman"/>
          <w:sz w:val="24"/>
          <w:szCs w:val="24"/>
        </w:rPr>
        <w:t xml:space="preserve"> five primary requirements for patentability </w:t>
      </w:r>
      <w:r w:rsidR="0036047B">
        <w:rPr>
          <w:rFonts w:ascii="Times New Roman" w:hAnsi="Times New Roman" w:cs="Times New Roman"/>
          <w:sz w:val="24"/>
          <w:szCs w:val="24"/>
        </w:rPr>
        <w:t>which require</w:t>
      </w:r>
      <w:r w:rsidR="0036047B" w:rsidRPr="0036047B">
        <w:rPr>
          <w:rFonts w:ascii="Times New Roman" w:hAnsi="Times New Roman" w:cs="Times New Roman"/>
          <w:sz w:val="24"/>
          <w:szCs w:val="24"/>
        </w:rPr>
        <w:t>: (</w:t>
      </w:r>
      <w:r w:rsidR="00364E9B">
        <w:rPr>
          <w:rFonts w:ascii="Times New Roman" w:hAnsi="Times New Roman" w:cs="Times New Roman"/>
          <w:sz w:val="24"/>
          <w:szCs w:val="24"/>
        </w:rPr>
        <w:t>i</w:t>
      </w:r>
      <w:r w:rsidR="0036047B" w:rsidRPr="0036047B">
        <w:rPr>
          <w:rFonts w:ascii="Times New Roman" w:hAnsi="Times New Roman" w:cs="Times New Roman"/>
          <w:sz w:val="24"/>
          <w:szCs w:val="24"/>
        </w:rPr>
        <w:t>) patentable subject matter, (</w:t>
      </w:r>
      <w:r w:rsidR="00364E9B">
        <w:rPr>
          <w:rFonts w:ascii="Times New Roman" w:hAnsi="Times New Roman" w:cs="Times New Roman"/>
          <w:sz w:val="24"/>
          <w:szCs w:val="24"/>
        </w:rPr>
        <w:t>ii</w:t>
      </w:r>
      <w:r w:rsidR="0036047B" w:rsidRPr="0036047B">
        <w:rPr>
          <w:rFonts w:ascii="Times New Roman" w:hAnsi="Times New Roman" w:cs="Times New Roman"/>
          <w:sz w:val="24"/>
          <w:szCs w:val="24"/>
        </w:rPr>
        <w:t>) utility, (</w:t>
      </w:r>
      <w:r w:rsidR="00364E9B">
        <w:rPr>
          <w:rFonts w:ascii="Times New Roman" w:hAnsi="Times New Roman" w:cs="Times New Roman"/>
          <w:sz w:val="24"/>
          <w:szCs w:val="24"/>
        </w:rPr>
        <w:t>iii</w:t>
      </w:r>
      <w:r w:rsidR="0036047B" w:rsidRPr="0036047B">
        <w:rPr>
          <w:rFonts w:ascii="Times New Roman" w:hAnsi="Times New Roman" w:cs="Times New Roman"/>
          <w:sz w:val="24"/>
          <w:szCs w:val="24"/>
        </w:rPr>
        <w:t>) novelty, (</w:t>
      </w:r>
      <w:r w:rsidR="00364E9B">
        <w:rPr>
          <w:rFonts w:ascii="Times New Roman" w:hAnsi="Times New Roman" w:cs="Times New Roman"/>
          <w:sz w:val="24"/>
          <w:szCs w:val="24"/>
        </w:rPr>
        <w:t>iv</w:t>
      </w:r>
      <w:r w:rsidR="0036047B" w:rsidRPr="0036047B">
        <w:rPr>
          <w:rFonts w:ascii="Times New Roman" w:hAnsi="Times New Roman" w:cs="Times New Roman"/>
          <w:sz w:val="24"/>
          <w:szCs w:val="24"/>
        </w:rPr>
        <w:t>) nonobviousness, and (</w:t>
      </w:r>
      <w:r w:rsidR="00364E9B">
        <w:rPr>
          <w:rFonts w:ascii="Times New Roman" w:hAnsi="Times New Roman" w:cs="Times New Roman"/>
          <w:sz w:val="24"/>
          <w:szCs w:val="24"/>
        </w:rPr>
        <w:t>v</w:t>
      </w:r>
      <w:r w:rsidR="0036047B" w:rsidRPr="0036047B">
        <w:rPr>
          <w:rFonts w:ascii="Times New Roman" w:hAnsi="Times New Roman" w:cs="Times New Roman"/>
          <w:sz w:val="24"/>
          <w:szCs w:val="24"/>
        </w:rPr>
        <w:t>) enablement.</w:t>
      </w:r>
      <w:r w:rsidR="0036047B">
        <w:rPr>
          <w:rFonts w:ascii="Times New Roman" w:hAnsi="Times New Roman" w:cs="Times New Roman"/>
          <w:sz w:val="24"/>
          <w:szCs w:val="24"/>
        </w:rPr>
        <w:t xml:space="preserve"> </w:t>
      </w:r>
    </w:p>
    <w:p w14:paraId="1087BEDA" w14:textId="6243EC3A" w:rsidR="006449EE" w:rsidRPr="0036047B" w:rsidRDefault="0036047B" w:rsidP="00BB2095">
      <w:pPr>
        <w:pStyle w:val="ListParagraph"/>
        <w:numPr>
          <w:ilvl w:val="0"/>
          <w:numId w:val="10"/>
        </w:numPr>
        <w:spacing w:after="0" w:line="480" w:lineRule="auto"/>
        <w:ind w:left="1080" w:hanging="360"/>
        <w:rPr>
          <w:rFonts w:ascii="Times New Roman" w:hAnsi="Times New Roman" w:cs="Times New Roman"/>
          <w:b/>
          <w:sz w:val="24"/>
          <w:szCs w:val="24"/>
        </w:rPr>
      </w:pPr>
      <w:r w:rsidRPr="0036047B">
        <w:rPr>
          <w:rFonts w:ascii="Times New Roman" w:hAnsi="Times New Roman" w:cs="Times New Roman"/>
          <w:b/>
          <w:sz w:val="24"/>
          <w:szCs w:val="24"/>
        </w:rPr>
        <w:t>Patentable Subject Matter</w:t>
      </w:r>
    </w:p>
    <w:p w14:paraId="5611DF81" w14:textId="77777777" w:rsidR="0036047B" w:rsidRDefault="0036047B" w:rsidP="0036047B">
      <w:pPr>
        <w:spacing w:after="0" w:line="480" w:lineRule="auto"/>
        <w:ind w:firstLine="720"/>
        <w:jc w:val="both"/>
        <w:rPr>
          <w:rFonts w:ascii="Times New Roman" w:hAnsi="Times New Roman" w:cs="Times New Roman"/>
          <w:sz w:val="24"/>
          <w:szCs w:val="24"/>
        </w:rPr>
      </w:pPr>
      <w:r w:rsidRPr="0036047B">
        <w:rPr>
          <w:rFonts w:ascii="Times New Roman" w:hAnsi="Times New Roman" w:cs="Times New Roman"/>
          <w:sz w:val="24"/>
          <w:szCs w:val="24"/>
        </w:rPr>
        <w:t xml:space="preserve">The </w:t>
      </w:r>
      <w:r>
        <w:rPr>
          <w:rFonts w:ascii="Times New Roman" w:hAnsi="Times New Roman" w:cs="Times New Roman"/>
          <w:sz w:val="24"/>
          <w:szCs w:val="24"/>
        </w:rPr>
        <w:t xml:space="preserve">first requirement necessitating </w:t>
      </w:r>
      <w:r w:rsidRPr="0036047B">
        <w:rPr>
          <w:rFonts w:ascii="Times New Roman" w:hAnsi="Times New Roman" w:cs="Times New Roman"/>
          <w:sz w:val="24"/>
          <w:szCs w:val="24"/>
        </w:rPr>
        <w:t xml:space="preserve">patentable subject </w:t>
      </w:r>
      <w:r>
        <w:rPr>
          <w:rFonts w:ascii="Times New Roman" w:hAnsi="Times New Roman" w:cs="Times New Roman"/>
          <w:sz w:val="24"/>
          <w:szCs w:val="24"/>
        </w:rPr>
        <w:t xml:space="preserve">aids the </w:t>
      </w:r>
      <w:r w:rsidRPr="00601AA6">
        <w:rPr>
          <w:rFonts w:ascii="Times New Roman" w:hAnsi="Times New Roman" w:cs="Times New Roman"/>
          <w:sz w:val="24"/>
          <w:szCs w:val="24"/>
        </w:rPr>
        <w:t xml:space="preserve">United </w:t>
      </w:r>
      <w:r>
        <w:rPr>
          <w:rFonts w:ascii="Times New Roman" w:hAnsi="Times New Roman" w:cs="Times New Roman"/>
          <w:sz w:val="24"/>
          <w:szCs w:val="24"/>
        </w:rPr>
        <w:t xml:space="preserve">States Patent and Trademark Office in determining </w:t>
      </w:r>
      <w:r w:rsidRPr="0036047B">
        <w:rPr>
          <w:rFonts w:ascii="Times New Roman" w:hAnsi="Times New Roman" w:cs="Times New Roman"/>
          <w:sz w:val="24"/>
          <w:szCs w:val="24"/>
        </w:rPr>
        <w:t xml:space="preserve">which types of </w:t>
      </w:r>
      <w:r>
        <w:rPr>
          <w:rFonts w:ascii="Times New Roman" w:hAnsi="Times New Roman" w:cs="Times New Roman"/>
          <w:sz w:val="24"/>
          <w:szCs w:val="24"/>
        </w:rPr>
        <w:t>patent applications</w:t>
      </w:r>
      <w:r w:rsidRPr="0036047B">
        <w:rPr>
          <w:rFonts w:ascii="Times New Roman" w:hAnsi="Times New Roman" w:cs="Times New Roman"/>
          <w:sz w:val="24"/>
          <w:szCs w:val="24"/>
        </w:rPr>
        <w:t xml:space="preserve"> will </w:t>
      </w:r>
      <w:r>
        <w:rPr>
          <w:rFonts w:ascii="Times New Roman" w:hAnsi="Times New Roman" w:cs="Times New Roman"/>
          <w:sz w:val="24"/>
          <w:szCs w:val="24"/>
        </w:rPr>
        <w:t xml:space="preserve">even </w:t>
      </w:r>
      <w:r w:rsidRPr="0036047B">
        <w:rPr>
          <w:rFonts w:ascii="Times New Roman" w:hAnsi="Times New Roman" w:cs="Times New Roman"/>
          <w:sz w:val="24"/>
          <w:szCs w:val="24"/>
        </w:rPr>
        <w:t>be con</w:t>
      </w:r>
      <w:r>
        <w:rPr>
          <w:rFonts w:ascii="Times New Roman" w:hAnsi="Times New Roman" w:cs="Times New Roman"/>
          <w:sz w:val="24"/>
          <w:szCs w:val="24"/>
        </w:rPr>
        <w:t>sidered for patent protection. 35 U.S.C. § 101 broadly defines</w:t>
      </w:r>
      <w:r w:rsidRPr="0036047B">
        <w:rPr>
          <w:rFonts w:ascii="Times New Roman" w:hAnsi="Times New Roman" w:cs="Times New Roman"/>
          <w:sz w:val="24"/>
          <w:szCs w:val="24"/>
        </w:rPr>
        <w:t xml:space="preserve"> the categories for patentable subject matter as any process, machine, manufacture, or composition of m</w:t>
      </w:r>
      <w:r>
        <w:rPr>
          <w:rFonts w:ascii="Times New Roman" w:hAnsi="Times New Roman" w:cs="Times New Roman"/>
          <w:sz w:val="24"/>
          <w:szCs w:val="24"/>
        </w:rPr>
        <w:t xml:space="preserve">atter, or improvement thereof. </w:t>
      </w:r>
      <w:r w:rsidRPr="00601AA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51115BF9" w14:textId="495E755E" w:rsidR="0036047B" w:rsidRPr="00364E9B" w:rsidRDefault="0036047B" w:rsidP="003604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36047B">
        <w:rPr>
          <w:rFonts w:ascii="Times New Roman" w:hAnsi="Times New Roman" w:cs="Times New Roman"/>
          <w:b/>
          <w:i/>
          <w:sz w:val="24"/>
          <w:szCs w:val="24"/>
        </w:rPr>
        <w:t>Diamond v. Chakrabarty</w:t>
      </w:r>
      <w:r w:rsidRPr="0036047B">
        <w:rPr>
          <w:rFonts w:ascii="Times New Roman" w:hAnsi="Times New Roman" w:cs="Times New Roman"/>
          <w:sz w:val="24"/>
          <w:szCs w:val="24"/>
        </w:rPr>
        <w:t xml:space="preserve">, the </w:t>
      </w:r>
      <w:r>
        <w:rPr>
          <w:rFonts w:ascii="Times New Roman" w:hAnsi="Times New Roman" w:cs="Times New Roman"/>
          <w:sz w:val="24"/>
          <w:szCs w:val="24"/>
        </w:rPr>
        <w:t xml:space="preserve">United States </w:t>
      </w:r>
      <w:r w:rsidRPr="0036047B">
        <w:rPr>
          <w:rFonts w:ascii="Times New Roman" w:hAnsi="Times New Roman" w:cs="Times New Roman"/>
          <w:sz w:val="24"/>
          <w:szCs w:val="24"/>
        </w:rPr>
        <w:t xml:space="preserve">Supreme Court </w:t>
      </w:r>
      <w:r>
        <w:rPr>
          <w:rFonts w:ascii="Times New Roman" w:hAnsi="Times New Roman" w:cs="Times New Roman"/>
          <w:sz w:val="24"/>
          <w:szCs w:val="24"/>
        </w:rPr>
        <w:t xml:space="preserve">determined that </w:t>
      </w:r>
      <w:r w:rsidRPr="0036047B">
        <w:rPr>
          <w:rFonts w:ascii="Times New Roman" w:hAnsi="Times New Roman" w:cs="Times New Roman"/>
          <w:sz w:val="24"/>
          <w:szCs w:val="24"/>
        </w:rPr>
        <w:t>Congress intended patentable subject matter to "include anything under</w:t>
      </w:r>
      <w:r>
        <w:rPr>
          <w:rFonts w:ascii="Times New Roman" w:hAnsi="Times New Roman" w:cs="Times New Roman"/>
          <w:sz w:val="24"/>
          <w:szCs w:val="24"/>
        </w:rPr>
        <w:t xml:space="preserve"> the sun that is made by man." </w:t>
      </w:r>
      <w:r w:rsidRPr="00601AA6">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36047B">
        <w:rPr>
          <w:rFonts w:ascii="Times New Roman" w:hAnsi="Times New Roman" w:cs="Times New Roman"/>
          <w:sz w:val="24"/>
          <w:szCs w:val="24"/>
        </w:rPr>
        <w:lastRenderedPageBreak/>
        <w:t xml:space="preserve">However, the </w:t>
      </w:r>
      <w:r>
        <w:rPr>
          <w:rFonts w:ascii="Times New Roman" w:hAnsi="Times New Roman" w:cs="Times New Roman"/>
          <w:sz w:val="24"/>
          <w:szCs w:val="24"/>
        </w:rPr>
        <w:t xml:space="preserve">United States Supreme </w:t>
      </w:r>
      <w:r w:rsidRPr="0036047B">
        <w:rPr>
          <w:rFonts w:ascii="Times New Roman" w:hAnsi="Times New Roman" w:cs="Times New Roman"/>
          <w:sz w:val="24"/>
          <w:szCs w:val="24"/>
        </w:rPr>
        <w:t>Court also stated that this broad definition has limits and doe</w:t>
      </w:r>
      <w:r>
        <w:rPr>
          <w:rFonts w:ascii="Times New Roman" w:hAnsi="Times New Roman" w:cs="Times New Roman"/>
          <w:sz w:val="24"/>
          <w:szCs w:val="24"/>
        </w:rPr>
        <w:t xml:space="preserve">s not embrace every discovery. </w:t>
      </w:r>
      <w:r w:rsidRPr="0036047B">
        <w:rPr>
          <w:rFonts w:ascii="Times New Roman" w:hAnsi="Times New Roman" w:cs="Times New Roman"/>
          <w:sz w:val="24"/>
          <w:szCs w:val="24"/>
        </w:rPr>
        <w:t>According to the Court, the laws of nature, physical phenomena, and abst</w:t>
      </w:r>
      <w:r>
        <w:rPr>
          <w:rFonts w:ascii="Times New Roman" w:hAnsi="Times New Roman" w:cs="Times New Roman"/>
          <w:sz w:val="24"/>
          <w:szCs w:val="24"/>
        </w:rPr>
        <w:t xml:space="preserve">ract ideas are not patentable. </w:t>
      </w:r>
      <w:r w:rsidRPr="00601AA6">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It follows that the pertinent </w:t>
      </w:r>
      <w:r w:rsidRPr="0036047B">
        <w:rPr>
          <w:rFonts w:ascii="Times New Roman" w:hAnsi="Times New Roman" w:cs="Times New Roman"/>
          <w:sz w:val="24"/>
          <w:szCs w:val="24"/>
        </w:rPr>
        <w:t xml:space="preserve">distinction between </w:t>
      </w:r>
      <w:r>
        <w:rPr>
          <w:rFonts w:ascii="Times New Roman" w:hAnsi="Times New Roman" w:cs="Times New Roman"/>
          <w:sz w:val="24"/>
          <w:szCs w:val="24"/>
        </w:rPr>
        <w:t xml:space="preserve">the subject matter which qualifies as </w:t>
      </w:r>
      <w:r w:rsidRPr="0036047B">
        <w:rPr>
          <w:rFonts w:ascii="Times New Roman" w:hAnsi="Times New Roman" w:cs="Times New Roman"/>
          <w:sz w:val="24"/>
          <w:szCs w:val="24"/>
        </w:rPr>
        <w:t xml:space="preserve">patentable </w:t>
      </w:r>
      <w:r w:rsidR="004B19CC">
        <w:rPr>
          <w:rFonts w:ascii="Times New Roman" w:hAnsi="Times New Roman" w:cs="Times New Roman"/>
          <w:sz w:val="24"/>
          <w:szCs w:val="24"/>
        </w:rPr>
        <w:t xml:space="preserve">includes </w:t>
      </w:r>
      <w:r w:rsidRPr="0036047B">
        <w:rPr>
          <w:rFonts w:ascii="Times New Roman" w:hAnsi="Times New Roman" w:cs="Times New Roman"/>
          <w:sz w:val="24"/>
          <w:szCs w:val="24"/>
        </w:rPr>
        <w:t>human-made inventions</w:t>
      </w:r>
      <w:r w:rsidR="004B19CC">
        <w:rPr>
          <w:rFonts w:ascii="Times New Roman" w:hAnsi="Times New Roman" w:cs="Times New Roman"/>
          <w:sz w:val="24"/>
          <w:szCs w:val="24"/>
        </w:rPr>
        <w:t xml:space="preserve">, while the </w:t>
      </w:r>
      <w:r>
        <w:rPr>
          <w:rFonts w:ascii="Times New Roman" w:hAnsi="Times New Roman" w:cs="Times New Roman"/>
          <w:sz w:val="24"/>
          <w:szCs w:val="24"/>
        </w:rPr>
        <w:t xml:space="preserve">subject matter </w:t>
      </w:r>
      <w:r w:rsidR="004B19CC">
        <w:rPr>
          <w:rFonts w:ascii="Times New Roman" w:hAnsi="Times New Roman" w:cs="Times New Roman"/>
          <w:sz w:val="24"/>
          <w:szCs w:val="24"/>
        </w:rPr>
        <w:t xml:space="preserve">which </w:t>
      </w:r>
      <w:r>
        <w:rPr>
          <w:rFonts w:ascii="Times New Roman" w:hAnsi="Times New Roman" w:cs="Times New Roman"/>
          <w:sz w:val="24"/>
          <w:szCs w:val="24"/>
        </w:rPr>
        <w:t xml:space="preserve">falls short </w:t>
      </w:r>
      <w:r w:rsidR="004B19CC">
        <w:rPr>
          <w:rFonts w:ascii="Times New Roman" w:hAnsi="Times New Roman" w:cs="Times New Roman"/>
          <w:sz w:val="24"/>
          <w:szCs w:val="24"/>
        </w:rPr>
        <w:t>and is considered</w:t>
      </w:r>
      <w:r>
        <w:rPr>
          <w:rFonts w:ascii="Times New Roman" w:hAnsi="Times New Roman" w:cs="Times New Roman"/>
          <w:sz w:val="24"/>
          <w:szCs w:val="24"/>
        </w:rPr>
        <w:t xml:space="preserve"> </w:t>
      </w:r>
      <w:r w:rsidR="004B19CC">
        <w:rPr>
          <w:rFonts w:ascii="Times New Roman" w:hAnsi="Times New Roman" w:cs="Times New Roman"/>
          <w:sz w:val="24"/>
          <w:szCs w:val="24"/>
        </w:rPr>
        <w:t>unpatentable subject matter includes</w:t>
      </w:r>
      <w:r w:rsidRPr="0036047B">
        <w:rPr>
          <w:rFonts w:ascii="Times New Roman" w:hAnsi="Times New Roman" w:cs="Times New Roman"/>
          <w:sz w:val="24"/>
          <w:szCs w:val="24"/>
        </w:rPr>
        <w:t xml:space="preserve"> produc</w:t>
      </w:r>
      <w:r w:rsidR="004B19CC">
        <w:rPr>
          <w:rFonts w:ascii="Times New Roman" w:hAnsi="Times New Roman" w:cs="Times New Roman"/>
          <w:sz w:val="24"/>
          <w:szCs w:val="24"/>
        </w:rPr>
        <w:t xml:space="preserve">ts of nature, </w:t>
      </w:r>
      <w:r w:rsidR="004B19CC" w:rsidRPr="00BB5DBF">
        <w:rPr>
          <w:rFonts w:ascii="Times New Roman" w:hAnsi="Times New Roman" w:cs="Times New Roman"/>
          <w:sz w:val="24"/>
          <w:szCs w:val="24"/>
        </w:rPr>
        <w:t xml:space="preserve">living or </w:t>
      </w:r>
      <w:r w:rsidR="004B19CC" w:rsidRPr="00364E9B">
        <w:rPr>
          <w:rFonts w:ascii="Times New Roman" w:hAnsi="Times New Roman" w:cs="Times New Roman"/>
          <w:sz w:val="24"/>
          <w:szCs w:val="24"/>
        </w:rPr>
        <w:t>not</w:t>
      </w:r>
      <w:r w:rsidRPr="00364E9B">
        <w:rPr>
          <w:rFonts w:ascii="Times New Roman" w:hAnsi="Times New Roman" w:cs="Times New Roman"/>
          <w:sz w:val="24"/>
          <w:szCs w:val="24"/>
        </w:rPr>
        <w:t>.</w:t>
      </w:r>
    </w:p>
    <w:p w14:paraId="05AB889B" w14:textId="0BB3E069" w:rsidR="00D20860" w:rsidRPr="00364E9B" w:rsidRDefault="00BB5DBF" w:rsidP="00D20860">
      <w:pPr>
        <w:pStyle w:val="ListParagraph"/>
        <w:numPr>
          <w:ilvl w:val="0"/>
          <w:numId w:val="10"/>
        </w:numPr>
        <w:spacing w:after="0" w:line="480" w:lineRule="auto"/>
        <w:ind w:left="1080" w:hanging="360"/>
        <w:rPr>
          <w:rFonts w:ascii="Times New Roman" w:hAnsi="Times New Roman" w:cs="Times New Roman"/>
          <w:b/>
          <w:sz w:val="24"/>
          <w:szCs w:val="24"/>
        </w:rPr>
      </w:pPr>
      <w:r w:rsidRPr="00364E9B">
        <w:rPr>
          <w:rFonts w:ascii="Times New Roman" w:hAnsi="Times New Roman" w:cs="Times New Roman"/>
          <w:b/>
          <w:sz w:val="24"/>
          <w:szCs w:val="24"/>
        </w:rPr>
        <w:t>Utility</w:t>
      </w:r>
    </w:p>
    <w:p w14:paraId="39F68C51" w14:textId="1D22CB85" w:rsidR="0082443F" w:rsidRPr="00364E9B" w:rsidRDefault="003462E7" w:rsidP="00ED386B">
      <w:pPr>
        <w:spacing w:after="0" w:line="480" w:lineRule="auto"/>
        <w:ind w:firstLine="720"/>
        <w:jc w:val="both"/>
        <w:rPr>
          <w:rFonts w:ascii="Times New Roman" w:hAnsi="Times New Roman" w:cs="Times New Roman"/>
          <w:sz w:val="24"/>
          <w:szCs w:val="24"/>
        </w:rPr>
      </w:pPr>
      <w:r w:rsidRPr="00364E9B">
        <w:rPr>
          <w:rFonts w:ascii="Times New Roman" w:hAnsi="Times New Roman" w:cs="Times New Roman"/>
          <w:sz w:val="24"/>
          <w:szCs w:val="24"/>
        </w:rPr>
        <w:t>35 U.S.C. § 101</w:t>
      </w:r>
      <w:r w:rsidR="00364E9B" w:rsidRPr="00364E9B">
        <w:rPr>
          <w:rFonts w:ascii="Times New Roman" w:hAnsi="Times New Roman" w:cs="Times New Roman"/>
          <w:sz w:val="24"/>
          <w:szCs w:val="24"/>
        </w:rPr>
        <w:t xml:space="preserve"> outlines the statute based requirements of meeting a useful invention</w:t>
      </w:r>
      <w:r w:rsidRPr="00364E9B">
        <w:rPr>
          <w:rFonts w:ascii="Times New Roman" w:hAnsi="Times New Roman" w:cs="Times New Roman"/>
          <w:sz w:val="24"/>
          <w:szCs w:val="24"/>
        </w:rPr>
        <w:t>.</w:t>
      </w:r>
      <w:r w:rsidR="00364E9B" w:rsidRPr="00364E9B">
        <w:rPr>
          <w:rFonts w:ascii="Times New Roman" w:hAnsi="Times New Roman" w:cs="Times New Roman"/>
          <w:sz w:val="24"/>
          <w:szCs w:val="24"/>
        </w:rPr>
        <w:t xml:space="preserve"> In correspondence with this statute, t</w:t>
      </w:r>
      <w:r w:rsidRPr="00364E9B">
        <w:rPr>
          <w:rFonts w:ascii="Times New Roman" w:hAnsi="Times New Roman" w:cs="Times New Roman"/>
          <w:sz w:val="24"/>
          <w:szCs w:val="24"/>
        </w:rPr>
        <w:t xml:space="preserve">he </w:t>
      </w:r>
      <w:r w:rsidR="00364E9B" w:rsidRPr="00364E9B">
        <w:rPr>
          <w:rFonts w:ascii="Times New Roman" w:hAnsi="Times New Roman" w:cs="Times New Roman"/>
          <w:sz w:val="24"/>
          <w:szCs w:val="24"/>
        </w:rPr>
        <w:t>United States Patent and Trademark Office</w:t>
      </w:r>
      <w:r w:rsidRPr="00364E9B">
        <w:rPr>
          <w:rFonts w:ascii="Times New Roman" w:hAnsi="Times New Roman" w:cs="Times New Roman"/>
          <w:sz w:val="24"/>
          <w:szCs w:val="24"/>
        </w:rPr>
        <w:t xml:space="preserve"> has developed </w:t>
      </w:r>
      <w:r w:rsidR="00364E9B" w:rsidRPr="00364E9B">
        <w:rPr>
          <w:rFonts w:ascii="Times New Roman" w:hAnsi="Times New Roman" w:cs="Times New Roman"/>
          <w:sz w:val="24"/>
          <w:szCs w:val="24"/>
        </w:rPr>
        <w:t xml:space="preserve">a test which determines whether a proposed invention satisfies the </w:t>
      </w:r>
      <w:r w:rsidRPr="00364E9B">
        <w:rPr>
          <w:rFonts w:ascii="Times New Roman" w:hAnsi="Times New Roman" w:cs="Times New Roman"/>
          <w:sz w:val="24"/>
          <w:szCs w:val="24"/>
        </w:rPr>
        <w:t>utility</w:t>
      </w:r>
      <w:r w:rsidR="00364E9B" w:rsidRPr="00364E9B">
        <w:rPr>
          <w:rFonts w:ascii="Times New Roman" w:hAnsi="Times New Roman" w:cs="Times New Roman"/>
          <w:sz w:val="24"/>
          <w:szCs w:val="24"/>
        </w:rPr>
        <w:t xml:space="preserve"> requirement. </w:t>
      </w:r>
      <w:r w:rsidRPr="00364E9B">
        <w:rPr>
          <w:rFonts w:ascii="Times New Roman" w:hAnsi="Times New Roman" w:cs="Times New Roman"/>
          <w:sz w:val="24"/>
          <w:szCs w:val="24"/>
        </w:rPr>
        <w:t xml:space="preserve">The guidelines require that the utility asserted in the application be credible, specific, and substantial. </w:t>
      </w:r>
      <w:r w:rsidR="00364E9B" w:rsidRPr="00364E9B">
        <w:rPr>
          <w:rStyle w:val="FootnoteReference"/>
          <w:rFonts w:ascii="Times New Roman" w:hAnsi="Times New Roman" w:cs="Times New Roman"/>
          <w:sz w:val="24"/>
          <w:szCs w:val="24"/>
        </w:rPr>
        <w:footnoteReference w:id="10"/>
      </w:r>
      <w:r w:rsidR="00364E9B" w:rsidRPr="00364E9B">
        <w:rPr>
          <w:rFonts w:ascii="Times New Roman" w:hAnsi="Times New Roman" w:cs="Times New Roman"/>
          <w:sz w:val="24"/>
          <w:szCs w:val="24"/>
        </w:rPr>
        <w:t xml:space="preserve"> </w:t>
      </w:r>
      <w:r w:rsidRPr="00364E9B">
        <w:rPr>
          <w:rFonts w:ascii="Times New Roman" w:hAnsi="Times New Roman" w:cs="Times New Roman"/>
          <w:sz w:val="24"/>
          <w:szCs w:val="24"/>
        </w:rPr>
        <w:t xml:space="preserve">Credible utility requires that logic and facts support the assertion of utility, or that a person of ordinary skill in the art would accept that the disclosed invention is currently capable of the claimed use. </w:t>
      </w:r>
      <w:r w:rsidR="00364E9B" w:rsidRPr="00364E9B">
        <w:rPr>
          <w:rStyle w:val="FootnoteReference"/>
          <w:rFonts w:ascii="Times New Roman" w:hAnsi="Times New Roman" w:cs="Times New Roman"/>
          <w:sz w:val="24"/>
          <w:szCs w:val="24"/>
        </w:rPr>
        <w:footnoteReference w:id="11"/>
      </w:r>
      <w:r w:rsidRPr="00364E9B">
        <w:rPr>
          <w:rFonts w:ascii="Times New Roman" w:hAnsi="Times New Roman" w:cs="Times New Roman"/>
          <w:sz w:val="24"/>
          <w:szCs w:val="24"/>
        </w:rPr>
        <w:t xml:space="preserve"> </w:t>
      </w:r>
      <w:r w:rsidR="00364E9B" w:rsidRPr="00364E9B">
        <w:rPr>
          <w:rFonts w:ascii="Times New Roman" w:hAnsi="Times New Roman" w:cs="Times New Roman"/>
          <w:sz w:val="24"/>
          <w:szCs w:val="24"/>
        </w:rPr>
        <w:t>Furthermore,</w:t>
      </w:r>
      <w:r w:rsidRPr="00364E9B">
        <w:rPr>
          <w:rFonts w:ascii="Times New Roman" w:hAnsi="Times New Roman" w:cs="Times New Roman"/>
          <w:sz w:val="24"/>
          <w:szCs w:val="24"/>
        </w:rPr>
        <w:t xml:space="preserve"> utility must be specific to the subject matter claimed</w:t>
      </w:r>
      <w:r w:rsidR="00364E9B" w:rsidRPr="00364E9B">
        <w:rPr>
          <w:rFonts w:ascii="Times New Roman" w:hAnsi="Times New Roman" w:cs="Times New Roman"/>
          <w:sz w:val="24"/>
          <w:szCs w:val="24"/>
        </w:rPr>
        <w:t xml:space="preserve"> rather than </w:t>
      </w:r>
      <w:r w:rsidRPr="00364E9B">
        <w:rPr>
          <w:rFonts w:ascii="Times New Roman" w:hAnsi="Times New Roman" w:cs="Times New Roman"/>
          <w:sz w:val="24"/>
          <w:szCs w:val="24"/>
        </w:rPr>
        <w:t>a general utility that could apply to a broad class of inventions.  Substantial utility requires that the invention have a defined real world use; a claimed utility that requires or constitutes carrying out further research to identify or confirm a use in the context of the real world is not sufficient.</w:t>
      </w:r>
      <w:r w:rsidR="00364E9B" w:rsidRPr="00364E9B">
        <w:rPr>
          <w:rStyle w:val="FootnoteReference"/>
          <w:rFonts w:ascii="Times New Roman" w:hAnsi="Times New Roman" w:cs="Times New Roman"/>
          <w:sz w:val="24"/>
          <w:szCs w:val="24"/>
        </w:rPr>
        <w:t xml:space="preserve"> </w:t>
      </w:r>
      <w:r w:rsidR="00364E9B" w:rsidRPr="00364E9B">
        <w:rPr>
          <w:rStyle w:val="FootnoteReference"/>
          <w:rFonts w:ascii="Times New Roman" w:hAnsi="Times New Roman" w:cs="Times New Roman"/>
          <w:sz w:val="24"/>
          <w:szCs w:val="24"/>
        </w:rPr>
        <w:footnoteReference w:id="12"/>
      </w:r>
    </w:p>
    <w:p w14:paraId="6D95D884" w14:textId="410645CC" w:rsidR="00D20860" w:rsidRPr="00364E9B" w:rsidRDefault="00BB5DBF" w:rsidP="00D20860">
      <w:pPr>
        <w:pStyle w:val="ListParagraph"/>
        <w:numPr>
          <w:ilvl w:val="0"/>
          <w:numId w:val="10"/>
        </w:numPr>
        <w:spacing w:after="0" w:line="480" w:lineRule="auto"/>
        <w:ind w:left="1080" w:hanging="360"/>
        <w:rPr>
          <w:rFonts w:ascii="Times New Roman" w:hAnsi="Times New Roman" w:cs="Times New Roman"/>
          <w:b/>
          <w:sz w:val="24"/>
          <w:szCs w:val="24"/>
        </w:rPr>
      </w:pPr>
      <w:r w:rsidRPr="00364E9B">
        <w:rPr>
          <w:rFonts w:ascii="Times New Roman" w:hAnsi="Times New Roman" w:cs="Times New Roman"/>
          <w:b/>
          <w:sz w:val="24"/>
          <w:szCs w:val="24"/>
        </w:rPr>
        <w:t>Novelty</w:t>
      </w:r>
    </w:p>
    <w:p w14:paraId="505CD5C4" w14:textId="02754E7E" w:rsidR="003E7B84" w:rsidRPr="003E7B84" w:rsidRDefault="003462E7" w:rsidP="003462E7">
      <w:pPr>
        <w:spacing w:after="0" w:line="480" w:lineRule="auto"/>
        <w:ind w:firstLine="720"/>
        <w:jc w:val="both"/>
        <w:rPr>
          <w:rFonts w:ascii="Times New Roman" w:hAnsi="Times New Roman" w:cs="Times New Roman"/>
          <w:sz w:val="24"/>
          <w:szCs w:val="24"/>
        </w:rPr>
      </w:pPr>
      <w:r w:rsidRPr="00364E9B">
        <w:rPr>
          <w:rFonts w:ascii="Times New Roman" w:hAnsi="Times New Roman" w:cs="Times New Roman"/>
          <w:sz w:val="24"/>
          <w:szCs w:val="24"/>
        </w:rPr>
        <w:t xml:space="preserve">The novelty requirement </w:t>
      </w:r>
      <w:r w:rsidR="00364E9B" w:rsidRPr="00364E9B">
        <w:rPr>
          <w:rFonts w:ascii="Times New Roman" w:hAnsi="Times New Roman" w:cs="Times New Roman"/>
          <w:sz w:val="24"/>
          <w:szCs w:val="24"/>
        </w:rPr>
        <w:t xml:space="preserve">is outlined </w:t>
      </w:r>
      <w:r w:rsidRPr="00364E9B">
        <w:rPr>
          <w:rFonts w:ascii="Times New Roman" w:hAnsi="Times New Roman" w:cs="Times New Roman"/>
          <w:sz w:val="24"/>
          <w:szCs w:val="24"/>
        </w:rPr>
        <w:t xml:space="preserve">under 35 U.S.C. § 102 </w:t>
      </w:r>
      <w:r w:rsidR="00364E9B" w:rsidRPr="00364E9B">
        <w:rPr>
          <w:rFonts w:ascii="Times New Roman" w:hAnsi="Times New Roman" w:cs="Times New Roman"/>
          <w:sz w:val="24"/>
          <w:szCs w:val="24"/>
        </w:rPr>
        <w:t>which requires novelty as well as outline specific</w:t>
      </w:r>
      <w:r w:rsidRPr="00364E9B">
        <w:rPr>
          <w:rFonts w:ascii="Times New Roman" w:hAnsi="Times New Roman" w:cs="Times New Roman"/>
          <w:sz w:val="24"/>
          <w:szCs w:val="24"/>
        </w:rPr>
        <w:t xml:space="preserve"> st</w:t>
      </w:r>
      <w:r w:rsidR="00364E9B" w:rsidRPr="00364E9B">
        <w:rPr>
          <w:rFonts w:ascii="Times New Roman" w:hAnsi="Times New Roman" w:cs="Times New Roman"/>
          <w:sz w:val="24"/>
          <w:szCs w:val="24"/>
        </w:rPr>
        <w:t>atutory bars to patentability. In view of the first requirement included under 35 U.S.C. § 102, n</w:t>
      </w:r>
      <w:r w:rsidRPr="00364E9B">
        <w:rPr>
          <w:rFonts w:ascii="Times New Roman" w:hAnsi="Times New Roman" w:cs="Times New Roman"/>
          <w:sz w:val="24"/>
          <w:szCs w:val="24"/>
        </w:rPr>
        <w:t xml:space="preserve">ovelty requires that the invention was not known or used </w:t>
      </w:r>
      <w:r w:rsidR="00364E9B" w:rsidRPr="00364E9B">
        <w:rPr>
          <w:rFonts w:ascii="Times New Roman" w:hAnsi="Times New Roman" w:cs="Times New Roman"/>
          <w:sz w:val="24"/>
          <w:szCs w:val="24"/>
        </w:rPr>
        <w:t xml:space="preserve">by one of </w:t>
      </w:r>
      <w:r w:rsidR="00364E9B" w:rsidRPr="00364E9B">
        <w:rPr>
          <w:rFonts w:ascii="Times New Roman" w:hAnsi="Times New Roman" w:cs="Times New Roman"/>
          <w:sz w:val="24"/>
          <w:szCs w:val="24"/>
        </w:rPr>
        <w:lastRenderedPageBreak/>
        <w:t>ordinary skill in the art of the proposed invention. Furthermore, novelty requires that the proposed invention cannot already be publically</w:t>
      </w:r>
      <w:r w:rsidR="003E7B84">
        <w:rPr>
          <w:rFonts w:ascii="Times New Roman" w:hAnsi="Times New Roman" w:cs="Times New Roman"/>
          <w:sz w:val="24"/>
          <w:szCs w:val="24"/>
        </w:rPr>
        <w:t xml:space="preserve"> known</w:t>
      </w:r>
      <w:r w:rsidR="00364E9B" w:rsidRPr="00364E9B">
        <w:rPr>
          <w:rFonts w:ascii="Times New Roman" w:hAnsi="Times New Roman" w:cs="Times New Roman"/>
          <w:sz w:val="24"/>
          <w:szCs w:val="24"/>
        </w:rPr>
        <w:t>. Accordingly, the proposed invention cannot already be patented and/</w:t>
      </w:r>
      <w:r w:rsidR="00364E9B" w:rsidRPr="003E7B84">
        <w:rPr>
          <w:rFonts w:ascii="Times New Roman" w:hAnsi="Times New Roman" w:cs="Times New Roman"/>
          <w:sz w:val="24"/>
          <w:szCs w:val="24"/>
        </w:rPr>
        <w:t>or disclosed in a publically available document.</w:t>
      </w:r>
      <w:r w:rsidRPr="003E7B84">
        <w:rPr>
          <w:rFonts w:ascii="Times New Roman" w:hAnsi="Times New Roman" w:cs="Times New Roman"/>
          <w:sz w:val="24"/>
          <w:szCs w:val="24"/>
        </w:rPr>
        <w:t xml:space="preserve"> </w:t>
      </w:r>
      <w:r w:rsidR="00364E9B" w:rsidRPr="003E7B84">
        <w:rPr>
          <w:rStyle w:val="FootnoteReference"/>
          <w:rFonts w:ascii="Times New Roman" w:hAnsi="Times New Roman" w:cs="Times New Roman"/>
          <w:sz w:val="24"/>
          <w:szCs w:val="24"/>
        </w:rPr>
        <w:footnoteReference w:id="13"/>
      </w:r>
      <w:r w:rsidRPr="003E7B84">
        <w:rPr>
          <w:rFonts w:ascii="Times New Roman" w:hAnsi="Times New Roman" w:cs="Times New Roman"/>
          <w:sz w:val="24"/>
          <w:szCs w:val="24"/>
        </w:rPr>
        <w:t xml:space="preserve"> </w:t>
      </w:r>
      <w:r w:rsidR="003E7B84" w:rsidRPr="003E7B84">
        <w:rPr>
          <w:rFonts w:ascii="Times New Roman" w:hAnsi="Times New Roman" w:cs="Times New Roman"/>
          <w:sz w:val="24"/>
          <w:szCs w:val="24"/>
        </w:rPr>
        <w:t xml:space="preserve">It follows that in order to overcome the </w:t>
      </w:r>
      <w:r w:rsidRPr="003E7B84">
        <w:rPr>
          <w:rFonts w:ascii="Times New Roman" w:hAnsi="Times New Roman" w:cs="Times New Roman"/>
          <w:sz w:val="24"/>
          <w:szCs w:val="24"/>
        </w:rPr>
        <w:t xml:space="preserve">novelty requirement, the </w:t>
      </w:r>
      <w:r w:rsidR="003E7B84" w:rsidRPr="003E7B84">
        <w:rPr>
          <w:rFonts w:ascii="Times New Roman" w:hAnsi="Times New Roman" w:cs="Times New Roman"/>
          <w:sz w:val="24"/>
          <w:szCs w:val="24"/>
        </w:rPr>
        <w:t xml:space="preserve">proposed </w:t>
      </w:r>
      <w:r w:rsidRPr="003E7B84">
        <w:rPr>
          <w:rFonts w:ascii="Times New Roman" w:hAnsi="Times New Roman" w:cs="Times New Roman"/>
          <w:sz w:val="24"/>
          <w:szCs w:val="24"/>
        </w:rPr>
        <w:t xml:space="preserve">invention must be new compared to the prior art. </w:t>
      </w:r>
    </w:p>
    <w:p w14:paraId="37CB3343" w14:textId="2EAA52BA" w:rsidR="003B7151" w:rsidRPr="003E7B84" w:rsidRDefault="003E7B84" w:rsidP="003462E7">
      <w:pPr>
        <w:spacing w:after="0" w:line="480" w:lineRule="auto"/>
        <w:ind w:firstLine="720"/>
        <w:jc w:val="both"/>
        <w:rPr>
          <w:rFonts w:ascii="Times New Roman" w:hAnsi="Times New Roman" w:cs="Times New Roman"/>
          <w:sz w:val="24"/>
          <w:szCs w:val="24"/>
        </w:rPr>
      </w:pPr>
      <w:r w:rsidRPr="003E7B84">
        <w:rPr>
          <w:rFonts w:ascii="Times New Roman" w:hAnsi="Times New Roman" w:cs="Times New Roman"/>
          <w:sz w:val="24"/>
          <w:szCs w:val="24"/>
        </w:rPr>
        <w:t>According to more detailed instances, a</w:t>
      </w:r>
      <w:r w:rsidR="003462E7" w:rsidRPr="003E7B84">
        <w:rPr>
          <w:rFonts w:ascii="Times New Roman" w:hAnsi="Times New Roman" w:cs="Times New Roman"/>
          <w:sz w:val="24"/>
          <w:szCs w:val="24"/>
        </w:rPr>
        <w:t xml:space="preserve"> statutory bar applies </w:t>
      </w:r>
      <w:r w:rsidRPr="003E7B84">
        <w:rPr>
          <w:rFonts w:ascii="Times New Roman" w:hAnsi="Times New Roman" w:cs="Times New Roman"/>
          <w:sz w:val="24"/>
          <w:szCs w:val="24"/>
        </w:rPr>
        <w:t xml:space="preserve">to instances in which </w:t>
      </w:r>
      <w:r w:rsidR="003462E7" w:rsidRPr="003E7B84">
        <w:rPr>
          <w:rFonts w:ascii="Times New Roman" w:hAnsi="Times New Roman" w:cs="Times New Roman"/>
          <w:sz w:val="24"/>
          <w:szCs w:val="24"/>
        </w:rPr>
        <w:t xml:space="preserve">the </w:t>
      </w:r>
      <w:r w:rsidRPr="003E7B84">
        <w:rPr>
          <w:rFonts w:ascii="Times New Roman" w:hAnsi="Times New Roman" w:cs="Times New Roman"/>
          <w:sz w:val="24"/>
          <w:szCs w:val="24"/>
        </w:rPr>
        <w:t xml:space="preserve">proposed </w:t>
      </w:r>
      <w:r w:rsidR="003462E7" w:rsidRPr="003E7B84">
        <w:rPr>
          <w:rFonts w:ascii="Times New Roman" w:hAnsi="Times New Roman" w:cs="Times New Roman"/>
          <w:sz w:val="24"/>
          <w:szCs w:val="24"/>
        </w:rPr>
        <w:t>invention was in public use or on sale in this country, or patented or described in a printed publication in this or another country more than one year prior to the date of the application f</w:t>
      </w:r>
      <w:r w:rsidRPr="003E7B84">
        <w:rPr>
          <w:rFonts w:ascii="Times New Roman" w:hAnsi="Times New Roman" w:cs="Times New Roman"/>
          <w:sz w:val="24"/>
          <w:szCs w:val="24"/>
        </w:rPr>
        <w:t>or a U.S. patent</w:t>
      </w:r>
      <w:r w:rsidR="003462E7" w:rsidRPr="003E7B84">
        <w:rPr>
          <w:rFonts w:ascii="Times New Roman" w:hAnsi="Times New Roman" w:cs="Times New Roman"/>
          <w:sz w:val="24"/>
          <w:szCs w:val="24"/>
        </w:rPr>
        <w:t xml:space="preserve">. </w:t>
      </w:r>
      <w:r w:rsidRPr="003E7B84">
        <w:rPr>
          <w:rStyle w:val="FootnoteReference"/>
          <w:rFonts w:ascii="Times New Roman" w:hAnsi="Times New Roman" w:cs="Times New Roman"/>
          <w:sz w:val="24"/>
          <w:szCs w:val="24"/>
        </w:rPr>
        <w:footnoteReference w:id="14"/>
      </w:r>
      <w:r w:rsidR="003462E7" w:rsidRPr="003E7B84">
        <w:rPr>
          <w:rFonts w:ascii="Times New Roman" w:hAnsi="Times New Roman" w:cs="Times New Roman"/>
          <w:sz w:val="24"/>
          <w:szCs w:val="24"/>
        </w:rPr>
        <w:t xml:space="preserve"> In other words, the right to patent </w:t>
      </w:r>
      <w:r w:rsidRPr="003E7B84">
        <w:rPr>
          <w:rFonts w:ascii="Times New Roman" w:hAnsi="Times New Roman" w:cs="Times New Roman"/>
          <w:sz w:val="24"/>
          <w:szCs w:val="24"/>
        </w:rPr>
        <w:t xml:space="preserve">a given invention </w:t>
      </w:r>
      <w:r w:rsidR="003462E7" w:rsidRPr="003E7B84">
        <w:rPr>
          <w:rFonts w:ascii="Times New Roman" w:hAnsi="Times New Roman" w:cs="Times New Roman"/>
          <w:sz w:val="24"/>
          <w:szCs w:val="24"/>
        </w:rPr>
        <w:t>is lost if the inventor delays too long before seeking patent protection.  An essential difference between the novelty requirement and statutory bars is that an inventor's own actions cannot destroy the novelty of his or her own invention, but can create a st</w:t>
      </w:r>
      <w:r w:rsidR="007A3CEC">
        <w:rPr>
          <w:rFonts w:ascii="Times New Roman" w:hAnsi="Times New Roman" w:cs="Times New Roman"/>
          <w:sz w:val="24"/>
          <w:szCs w:val="24"/>
        </w:rPr>
        <w:t>atu</w:t>
      </w:r>
      <w:r w:rsidR="003462E7" w:rsidRPr="003E7B84">
        <w:rPr>
          <w:rFonts w:ascii="Times New Roman" w:hAnsi="Times New Roman" w:cs="Times New Roman"/>
          <w:sz w:val="24"/>
          <w:szCs w:val="24"/>
        </w:rPr>
        <w:t>tory bar to patentability</w:t>
      </w:r>
      <w:r w:rsidRPr="003E7B84">
        <w:rPr>
          <w:rFonts w:ascii="Times New Roman" w:hAnsi="Times New Roman" w:cs="Times New Roman"/>
          <w:sz w:val="24"/>
          <w:szCs w:val="24"/>
        </w:rPr>
        <w:t xml:space="preserve"> </w:t>
      </w:r>
      <w:r w:rsidRPr="003E7B84">
        <w:rPr>
          <w:rStyle w:val="FootnoteReference"/>
          <w:rFonts w:ascii="Times New Roman" w:hAnsi="Times New Roman" w:cs="Times New Roman"/>
          <w:sz w:val="24"/>
          <w:szCs w:val="24"/>
        </w:rPr>
        <w:footnoteReference w:id="15"/>
      </w:r>
      <w:r w:rsidR="003462E7" w:rsidRPr="003E7B84">
        <w:rPr>
          <w:rFonts w:ascii="Times New Roman" w:hAnsi="Times New Roman" w:cs="Times New Roman"/>
          <w:sz w:val="24"/>
          <w:szCs w:val="24"/>
        </w:rPr>
        <w:t>.</w:t>
      </w:r>
    </w:p>
    <w:p w14:paraId="41DBBFEE" w14:textId="4D1A0B74" w:rsidR="003462E7" w:rsidRPr="003E7B84" w:rsidRDefault="00BB5DBF" w:rsidP="003462E7">
      <w:pPr>
        <w:pStyle w:val="ListParagraph"/>
        <w:numPr>
          <w:ilvl w:val="0"/>
          <w:numId w:val="10"/>
        </w:numPr>
        <w:spacing w:after="0" w:line="480" w:lineRule="auto"/>
        <w:ind w:left="1080" w:hanging="360"/>
        <w:rPr>
          <w:rFonts w:ascii="Times New Roman" w:hAnsi="Times New Roman" w:cs="Times New Roman"/>
          <w:b/>
          <w:sz w:val="24"/>
          <w:szCs w:val="24"/>
        </w:rPr>
      </w:pPr>
      <w:r w:rsidRPr="003E7B84">
        <w:rPr>
          <w:rFonts w:ascii="Times New Roman" w:hAnsi="Times New Roman" w:cs="Times New Roman"/>
          <w:b/>
          <w:sz w:val="24"/>
          <w:szCs w:val="24"/>
        </w:rPr>
        <w:t>Nonobviousness</w:t>
      </w:r>
    </w:p>
    <w:p w14:paraId="27CEA599" w14:textId="26278D0D" w:rsidR="003462E7" w:rsidRPr="003E7B84" w:rsidRDefault="003462E7" w:rsidP="003462E7">
      <w:pPr>
        <w:pStyle w:val="ListParagraph"/>
        <w:spacing w:line="480" w:lineRule="auto"/>
        <w:ind w:left="0"/>
        <w:jc w:val="both"/>
        <w:rPr>
          <w:rFonts w:ascii="Times New Roman" w:hAnsi="Times New Roman" w:cs="Times New Roman"/>
          <w:sz w:val="24"/>
          <w:szCs w:val="24"/>
        </w:rPr>
      </w:pPr>
      <w:r w:rsidRPr="003E7B84">
        <w:rPr>
          <w:rFonts w:ascii="Times New Roman" w:hAnsi="Times New Roman" w:cs="Times New Roman"/>
          <w:sz w:val="24"/>
          <w:szCs w:val="24"/>
        </w:rPr>
        <w:tab/>
        <w:t xml:space="preserve">Congress added the nonobviousness requirement to the test for patentability with the enactment of the Patent Act of 1952. </w:t>
      </w:r>
      <w:r w:rsidR="003E7B84" w:rsidRPr="003E7B84">
        <w:rPr>
          <w:rStyle w:val="FootnoteReference"/>
          <w:rFonts w:ascii="Times New Roman" w:hAnsi="Times New Roman" w:cs="Times New Roman"/>
          <w:sz w:val="24"/>
          <w:szCs w:val="24"/>
        </w:rPr>
        <w:footnoteReference w:id="16"/>
      </w:r>
      <w:r w:rsidRPr="003E7B84">
        <w:rPr>
          <w:rFonts w:ascii="Times New Roman" w:hAnsi="Times New Roman" w:cs="Times New Roman"/>
          <w:sz w:val="24"/>
          <w:szCs w:val="24"/>
        </w:rPr>
        <w:t xml:space="preserve"> The test for nonobviousness </w:t>
      </w:r>
      <w:r w:rsidR="003E7B84" w:rsidRPr="003E7B84">
        <w:rPr>
          <w:rFonts w:ascii="Times New Roman" w:hAnsi="Times New Roman" w:cs="Times New Roman"/>
          <w:sz w:val="24"/>
          <w:szCs w:val="24"/>
        </w:rPr>
        <w:t>includes determining</w:t>
      </w:r>
      <w:r w:rsidRPr="003E7B84">
        <w:rPr>
          <w:rFonts w:ascii="Times New Roman" w:hAnsi="Times New Roman" w:cs="Times New Roman"/>
          <w:sz w:val="24"/>
          <w:szCs w:val="24"/>
        </w:rPr>
        <w:t xml:space="preserve"> whether the subject matter </w:t>
      </w:r>
      <w:r w:rsidR="003E7B84" w:rsidRPr="003E7B84">
        <w:rPr>
          <w:rFonts w:ascii="Times New Roman" w:hAnsi="Times New Roman" w:cs="Times New Roman"/>
          <w:sz w:val="24"/>
          <w:szCs w:val="24"/>
        </w:rPr>
        <w:t>of the proposed patent</w:t>
      </w:r>
      <w:r w:rsidRPr="003E7B84">
        <w:rPr>
          <w:rFonts w:ascii="Times New Roman" w:hAnsi="Times New Roman" w:cs="Times New Roman"/>
          <w:sz w:val="24"/>
          <w:szCs w:val="24"/>
        </w:rPr>
        <w:t xml:space="preserve"> and </w:t>
      </w:r>
      <w:r w:rsidR="003E7B84" w:rsidRPr="003E7B84">
        <w:rPr>
          <w:rFonts w:ascii="Times New Roman" w:hAnsi="Times New Roman" w:cs="Times New Roman"/>
          <w:sz w:val="24"/>
          <w:szCs w:val="24"/>
        </w:rPr>
        <w:t xml:space="preserve">the subject matter of </w:t>
      </w:r>
      <w:r w:rsidRPr="003E7B84">
        <w:rPr>
          <w:rFonts w:ascii="Times New Roman" w:hAnsi="Times New Roman" w:cs="Times New Roman"/>
          <w:sz w:val="24"/>
          <w:szCs w:val="24"/>
        </w:rPr>
        <w:t>the prior art are such that the subject matter as a whole would have been obvious to a person having ordinary skill in the art at th</w:t>
      </w:r>
      <w:r w:rsidR="003E7B84" w:rsidRPr="003E7B84">
        <w:rPr>
          <w:rFonts w:ascii="Times New Roman" w:hAnsi="Times New Roman" w:cs="Times New Roman"/>
          <w:sz w:val="24"/>
          <w:szCs w:val="24"/>
        </w:rPr>
        <w:t>e time the invention was made</w:t>
      </w:r>
      <w:r w:rsidRPr="003E7B84">
        <w:rPr>
          <w:rFonts w:ascii="Times New Roman" w:hAnsi="Times New Roman" w:cs="Times New Roman"/>
          <w:sz w:val="24"/>
          <w:szCs w:val="24"/>
        </w:rPr>
        <w:t xml:space="preserve">. </w:t>
      </w:r>
      <w:r w:rsidR="003E7B84" w:rsidRPr="003E7B84">
        <w:rPr>
          <w:rStyle w:val="FootnoteReference"/>
          <w:rFonts w:ascii="Times New Roman" w:hAnsi="Times New Roman" w:cs="Times New Roman"/>
          <w:sz w:val="24"/>
          <w:szCs w:val="24"/>
        </w:rPr>
        <w:footnoteReference w:id="17"/>
      </w:r>
    </w:p>
    <w:p w14:paraId="36FC4325" w14:textId="316C0E44" w:rsidR="00BB5DBF" w:rsidRPr="003E7B84" w:rsidRDefault="003462E7" w:rsidP="003462E7">
      <w:pPr>
        <w:pStyle w:val="ListParagraph"/>
        <w:spacing w:line="480" w:lineRule="auto"/>
        <w:ind w:left="0"/>
        <w:jc w:val="both"/>
        <w:rPr>
          <w:rFonts w:ascii="Times New Roman" w:hAnsi="Times New Roman" w:cs="Times New Roman"/>
          <w:sz w:val="24"/>
          <w:szCs w:val="24"/>
        </w:rPr>
      </w:pPr>
      <w:r w:rsidRPr="003E7B84">
        <w:rPr>
          <w:rFonts w:ascii="Times New Roman" w:hAnsi="Times New Roman" w:cs="Times New Roman"/>
          <w:sz w:val="24"/>
          <w:szCs w:val="24"/>
        </w:rPr>
        <w:tab/>
        <w:t xml:space="preserve">In 2007, the </w:t>
      </w:r>
      <w:r w:rsidR="003E7B84">
        <w:rPr>
          <w:rFonts w:ascii="Times New Roman" w:hAnsi="Times New Roman" w:cs="Times New Roman"/>
          <w:sz w:val="24"/>
          <w:szCs w:val="24"/>
        </w:rPr>
        <w:t xml:space="preserve">United States </w:t>
      </w:r>
      <w:r w:rsidRPr="003E7B84">
        <w:rPr>
          <w:rFonts w:ascii="Times New Roman" w:hAnsi="Times New Roman" w:cs="Times New Roman"/>
          <w:sz w:val="24"/>
          <w:szCs w:val="24"/>
        </w:rPr>
        <w:t>Supreme Court addresse</w:t>
      </w:r>
      <w:r w:rsidR="003E7B84" w:rsidRPr="003E7B84">
        <w:rPr>
          <w:rFonts w:ascii="Times New Roman" w:hAnsi="Times New Roman" w:cs="Times New Roman"/>
          <w:sz w:val="24"/>
          <w:szCs w:val="24"/>
        </w:rPr>
        <w:t xml:space="preserve">d the test for nonobviousness in </w:t>
      </w:r>
      <w:r w:rsidR="003E7B84" w:rsidRPr="003E7B84">
        <w:rPr>
          <w:rFonts w:ascii="Times New Roman" w:hAnsi="Times New Roman" w:cs="Times New Roman"/>
          <w:b/>
          <w:i/>
          <w:sz w:val="24"/>
          <w:szCs w:val="24"/>
        </w:rPr>
        <w:t>KSR International Co. v. Teleflex, Inc</w:t>
      </w:r>
      <w:r w:rsidR="003E7B84" w:rsidRPr="003E7B84">
        <w:rPr>
          <w:rFonts w:ascii="Times New Roman" w:hAnsi="Times New Roman" w:cs="Times New Roman"/>
          <w:sz w:val="24"/>
          <w:szCs w:val="24"/>
        </w:rPr>
        <w:t>.</w:t>
      </w:r>
      <w:r w:rsidRPr="003E7B84">
        <w:rPr>
          <w:rFonts w:ascii="Times New Roman" w:hAnsi="Times New Roman" w:cs="Times New Roman"/>
          <w:sz w:val="24"/>
          <w:szCs w:val="24"/>
        </w:rPr>
        <w:t xml:space="preserve"> </w:t>
      </w:r>
      <w:r w:rsidR="003E7B84" w:rsidRPr="003E7B84">
        <w:rPr>
          <w:rFonts w:ascii="Times New Roman" w:hAnsi="Times New Roman" w:cs="Times New Roman"/>
          <w:sz w:val="24"/>
          <w:szCs w:val="24"/>
        </w:rPr>
        <w:t>There</w:t>
      </w:r>
      <w:r w:rsidRPr="003E7B84">
        <w:rPr>
          <w:rFonts w:ascii="Times New Roman" w:hAnsi="Times New Roman" w:cs="Times New Roman"/>
          <w:sz w:val="24"/>
          <w:szCs w:val="24"/>
        </w:rPr>
        <w:t xml:space="preserve"> </w:t>
      </w:r>
      <w:r w:rsidR="003E7B84" w:rsidRPr="003E7B84">
        <w:rPr>
          <w:rFonts w:ascii="Times New Roman" w:hAnsi="Times New Roman" w:cs="Times New Roman"/>
          <w:sz w:val="24"/>
          <w:szCs w:val="24"/>
        </w:rPr>
        <w:t>United States Supreme Court ruled that under</w:t>
      </w:r>
      <w:r w:rsidRPr="003E7B84">
        <w:rPr>
          <w:rFonts w:ascii="Times New Roman" w:hAnsi="Times New Roman" w:cs="Times New Roman"/>
          <w:sz w:val="24"/>
          <w:szCs w:val="24"/>
        </w:rPr>
        <w:t xml:space="preserve"> the "teaching, suggestion, or motivation test" applied by the Federal Circuit, a patent claim was only </w:t>
      </w:r>
      <w:r w:rsidRPr="003E7B84">
        <w:rPr>
          <w:rFonts w:ascii="Times New Roman" w:hAnsi="Times New Roman" w:cs="Times New Roman"/>
          <w:sz w:val="24"/>
          <w:szCs w:val="24"/>
        </w:rPr>
        <w:lastRenderedPageBreak/>
        <w:t xml:space="preserve">deemed obvious if "some motivation or suggestion to combine the prior art teachings can be found in the prior art, the nature of the problem, or the knowledge of  person having ordinary skill in the art." </w:t>
      </w:r>
      <w:r w:rsidR="003E7B84" w:rsidRPr="003E7B84">
        <w:rPr>
          <w:rStyle w:val="FootnoteReference"/>
          <w:rFonts w:ascii="Times New Roman" w:hAnsi="Times New Roman" w:cs="Times New Roman"/>
          <w:sz w:val="24"/>
          <w:szCs w:val="24"/>
        </w:rPr>
        <w:footnoteReference w:id="18"/>
      </w:r>
      <w:r w:rsidRPr="003E7B84">
        <w:rPr>
          <w:rFonts w:ascii="Times New Roman" w:hAnsi="Times New Roman" w:cs="Times New Roman"/>
          <w:sz w:val="24"/>
          <w:szCs w:val="24"/>
        </w:rPr>
        <w:t xml:space="preserve"> The Court endorsed a more expansive and flexible approach under which "a court must ask whether the improvement is more than the predictable use of prior art elements according to their established functions."</w:t>
      </w:r>
      <w:r w:rsidR="003E7B84" w:rsidRPr="003E7B84">
        <w:rPr>
          <w:rFonts w:ascii="Times New Roman" w:hAnsi="Times New Roman" w:cs="Times New Roman"/>
          <w:sz w:val="24"/>
          <w:szCs w:val="24"/>
        </w:rPr>
        <w:t xml:space="preserve"> </w:t>
      </w:r>
      <w:r w:rsidR="003E7B84" w:rsidRPr="003E7B84">
        <w:rPr>
          <w:rStyle w:val="FootnoteReference"/>
          <w:rFonts w:ascii="Times New Roman" w:hAnsi="Times New Roman" w:cs="Times New Roman"/>
          <w:sz w:val="24"/>
          <w:szCs w:val="24"/>
        </w:rPr>
        <w:footnoteReference w:id="19"/>
      </w:r>
    </w:p>
    <w:p w14:paraId="309749F0" w14:textId="2D92F828" w:rsidR="00BB5DBF" w:rsidRPr="003E7B84" w:rsidRDefault="00BB5DBF" w:rsidP="003462E7">
      <w:pPr>
        <w:pStyle w:val="ListParagraph"/>
        <w:numPr>
          <w:ilvl w:val="0"/>
          <w:numId w:val="10"/>
        </w:numPr>
        <w:spacing w:after="0" w:line="480" w:lineRule="auto"/>
        <w:ind w:left="1080" w:hanging="360"/>
        <w:rPr>
          <w:rFonts w:ascii="Times New Roman" w:hAnsi="Times New Roman" w:cs="Times New Roman"/>
          <w:b/>
          <w:sz w:val="24"/>
          <w:szCs w:val="24"/>
        </w:rPr>
      </w:pPr>
      <w:r w:rsidRPr="003E7B84">
        <w:rPr>
          <w:rFonts w:ascii="Times New Roman" w:hAnsi="Times New Roman" w:cs="Times New Roman"/>
          <w:b/>
          <w:sz w:val="24"/>
          <w:szCs w:val="24"/>
        </w:rPr>
        <w:t>Enablement</w:t>
      </w:r>
    </w:p>
    <w:p w14:paraId="16B85C02" w14:textId="673443D1" w:rsidR="003462E7" w:rsidRPr="004F7F03" w:rsidRDefault="00BB5DBF" w:rsidP="003462E7">
      <w:pPr>
        <w:spacing w:after="0" w:line="480" w:lineRule="auto"/>
        <w:ind w:firstLine="720"/>
        <w:jc w:val="both"/>
        <w:rPr>
          <w:rFonts w:ascii="Times New Roman" w:hAnsi="Times New Roman" w:cs="Times New Roman"/>
          <w:sz w:val="24"/>
          <w:szCs w:val="24"/>
        </w:rPr>
      </w:pPr>
      <w:r w:rsidRPr="003E7B84">
        <w:rPr>
          <w:rFonts w:ascii="Times New Roman" w:hAnsi="Times New Roman" w:cs="Times New Roman"/>
          <w:sz w:val="24"/>
          <w:szCs w:val="24"/>
        </w:rPr>
        <w:t xml:space="preserve">Finally, </w:t>
      </w:r>
      <w:r w:rsidR="003E7B84" w:rsidRPr="003E7B84">
        <w:rPr>
          <w:rFonts w:ascii="Times New Roman" w:hAnsi="Times New Roman" w:cs="Times New Roman"/>
          <w:sz w:val="24"/>
          <w:szCs w:val="24"/>
        </w:rPr>
        <w:t>t</w:t>
      </w:r>
      <w:r w:rsidR="003462E7" w:rsidRPr="003E7B84">
        <w:rPr>
          <w:rFonts w:ascii="Times New Roman" w:hAnsi="Times New Roman" w:cs="Times New Roman"/>
          <w:sz w:val="24"/>
          <w:szCs w:val="24"/>
        </w:rPr>
        <w:t xml:space="preserve">he enablement requirement is directly related to the </w:t>
      </w:r>
      <w:r w:rsidR="003E7B84" w:rsidRPr="003E7B84">
        <w:rPr>
          <w:rFonts w:ascii="Times New Roman" w:hAnsi="Times New Roman" w:cs="Times New Roman"/>
          <w:sz w:val="24"/>
          <w:szCs w:val="24"/>
        </w:rPr>
        <w:t xml:space="preserve">required </w:t>
      </w:r>
      <w:r w:rsidR="003462E7" w:rsidRPr="003E7B84">
        <w:rPr>
          <w:rFonts w:ascii="Times New Roman" w:hAnsi="Times New Roman" w:cs="Times New Roman"/>
          <w:sz w:val="24"/>
          <w:szCs w:val="24"/>
        </w:rPr>
        <w:t>specification</w:t>
      </w:r>
      <w:r w:rsidR="003E7B84" w:rsidRPr="003E7B84">
        <w:rPr>
          <w:rFonts w:ascii="Times New Roman" w:hAnsi="Times New Roman" w:cs="Times New Roman"/>
          <w:sz w:val="24"/>
          <w:szCs w:val="24"/>
        </w:rPr>
        <w:t xml:space="preserve"> of the patent application. 35 U.S.C. § 112 requires that </w:t>
      </w:r>
      <w:r w:rsidR="003462E7" w:rsidRPr="003E7B84">
        <w:rPr>
          <w:rFonts w:ascii="Times New Roman" w:hAnsi="Times New Roman" w:cs="Times New Roman"/>
          <w:sz w:val="24"/>
          <w:szCs w:val="24"/>
        </w:rPr>
        <w:t>"</w:t>
      </w:r>
      <w:r w:rsidR="003E7B84" w:rsidRPr="003E7B84">
        <w:rPr>
          <w:rFonts w:ascii="Times New Roman" w:hAnsi="Times New Roman" w:cs="Times New Roman"/>
          <w:sz w:val="24"/>
          <w:szCs w:val="24"/>
        </w:rPr>
        <w:t>[t]</w:t>
      </w:r>
      <w:r w:rsidR="003462E7" w:rsidRPr="003E7B84">
        <w:rPr>
          <w:rFonts w:ascii="Times New Roman" w:hAnsi="Times New Roman" w:cs="Times New Roman"/>
          <w:sz w:val="24"/>
          <w:szCs w:val="24"/>
        </w:rPr>
        <w:t>he specification shall contain a written description of the invention, and of the manner and process of making and using it, in such full, clear, concise, and exact terms as to enable any person skilled in the art to which it pertains...to make and use the same, and shall set forth the best mode contemplated by the inventor of carrying out his invention."</w:t>
      </w:r>
      <w:r w:rsidR="003E7B84" w:rsidRPr="003E7B84">
        <w:rPr>
          <w:rFonts w:ascii="Times New Roman" w:hAnsi="Times New Roman" w:cs="Times New Roman"/>
          <w:sz w:val="24"/>
          <w:szCs w:val="24"/>
        </w:rPr>
        <w:t xml:space="preserve"> </w:t>
      </w:r>
      <w:r w:rsidR="003E7B84" w:rsidRPr="003E7B84">
        <w:rPr>
          <w:rStyle w:val="FootnoteReference"/>
          <w:rFonts w:ascii="Times New Roman" w:hAnsi="Times New Roman" w:cs="Times New Roman"/>
          <w:sz w:val="24"/>
          <w:szCs w:val="24"/>
        </w:rPr>
        <w:footnoteReference w:id="20"/>
      </w:r>
      <w:r w:rsidR="004F7F03">
        <w:rPr>
          <w:rFonts w:ascii="Times New Roman" w:hAnsi="Times New Roman" w:cs="Times New Roman"/>
          <w:sz w:val="24"/>
          <w:szCs w:val="24"/>
        </w:rPr>
        <w:t xml:space="preserve"> Moreover, a</w:t>
      </w:r>
      <w:r w:rsidR="003462E7" w:rsidRPr="003E7B84">
        <w:rPr>
          <w:rFonts w:ascii="Times New Roman" w:hAnsi="Times New Roman" w:cs="Times New Roman"/>
          <w:sz w:val="24"/>
          <w:szCs w:val="24"/>
        </w:rPr>
        <w:t>t the end of the specification, the applicant lists "one or more claims particularly pointing out and distinctly claiming the subject matter which the applicant regards as his inv</w:t>
      </w:r>
      <w:r w:rsidR="004F7F03">
        <w:rPr>
          <w:rFonts w:ascii="Times New Roman" w:hAnsi="Times New Roman" w:cs="Times New Roman"/>
          <w:sz w:val="24"/>
          <w:szCs w:val="24"/>
        </w:rPr>
        <w:t>ention</w:t>
      </w:r>
      <w:r w:rsidR="004F7F03" w:rsidRPr="004F7F03">
        <w:rPr>
          <w:rFonts w:ascii="Times New Roman" w:hAnsi="Times New Roman" w:cs="Times New Roman"/>
          <w:sz w:val="24"/>
          <w:szCs w:val="24"/>
        </w:rPr>
        <w:t xml:space="preserve">." </w:t>
      </w:r>
      <w:r w:rsidR="004F7F03" w:rsidRPr="004F7F03">
        <w:rPr>
          <w:rStyle w:val="FootnoteReference"/>
          <w:rFonts w:ascii="Times New Roman" w:hAnsi="Times New Roman" w:cs="Times New Roman"/>
          <w:sz w:val="24"/>
          <w:szCs w:val="24"/>
        </w:rPr>
        <w:footnoteReference w:id="21"/>
      </w:r>
      <w:r w:rsidR="004F7F03" w:rsidRPr="004F7F03">
        <w:rPr>
          <w:rFonts w:ascii="Times New Roman" w:hAnsi="Times New Roman" w:cs="Times New Roman"/>
          <w:sz w:val="24"/>
          <w:szCs w:val="24"/>
        </w:rPr>
        <w:t xml:space="preserve"> In view of the foregoing excerpt, “e</w:t>
      </w:r>
      <w:r w:rsidR="003462E7" w:rsidRPr="004F7F03">
        <w:rPr>
          <w:rFonts w:ascii="Times New Roman" w:hAnsi="Times New Roman" w:cs="Times New Roman"/>
          <w:sz w:val="24"/>
          <w:szCs w:val="24"/>
        </w:rPr>
        <w:t>nablement</w:t>
      </w:r>
      <w:r w:rsidR="004F7F03" w:rsidRPr="004F7F03">
        <w:rPr>
          <w:rFonts w:ascii="Times New Roman" w:hAnsi="Times New Roman" w:cs="Times New Roman"/>
          <w:sz w:val="24"/>
          <w:szCs w:val="24"/>
        </w:rPr>
        <w:t>”</w:t>
      </w:r>
      <w:r w:rsidR="003462E7" w:rsidRPr="004F7F03">
        <w:rPr>
          <w:rFonts w:ascii="Times New Roman" w:hAnsi="Times New Roman" w:cs="Times New Roman"/>
          <w:sz w:val="24"/>
          <w:szCs w:val="24"/>
        </w:rPr>
        <w:t xml:space="preserve"> is understood as</w:t>
      </w:r>
      <w:r w:rsidR="004F7F03" w:rsidRPr="004F7F03">
        <w:rPr>
          <w:rFonts w:ascii="Times New Roman" w:hAnsi="Times New Roman" w:cs="Times New Roman"/>
          <w:sz w:val="24"/>
          <w:szCs w:val="24"/>
        </w:rPr>
        <w:t xml:space="preserve"> including three separate requirements which include:</w:t>
      </w:r>
      <w:r w:rsidR="003462E7" w:rsidRPr="004F7F03">
        <w:rPr>
          <w:rFonts w:ascii="Times New Roman" w:hAnsi="Times New Roman" w:cs="Times New Roman"/>
          <w:sz w:val="24"/>
          <w:szCs w:val="24"/>
        </w:rPr>
        <w:t xml:space="preserve"> the enablement requirement, the written description requirement, a</w:t>
      </w:r>
      <w:r w:rsidR="004F7F03" w:rsidRPr="004F7F03">
        <w:rPr>
          <w:rFonts w:ascii="Times New Roman" w:hAnsi="Times New Roman" w:cs="Times New Roman"/>
          <w:sz w:val="24"/>
          <w:szCs w:val="24"/>
        </w:rPr>
        <w:t xml:space="preserve">nd the best mode requirement. </w:t>
      </w:r>
    </w:p>
    <w:p w14:paraId="26DB5BC0" w14:textId="51EF0A6A" w:rsidR="00BB4611" w:rsidRPr="004F7F03" w:rsidRDefault="003462E7" w:rsidP="003462E7">
      <w:pPr>
        <w:spacing w:after="0" w:line="480" w:lineRule="auto"/>
        <w:ind w:firstLine="720"/>
        <w:jc w:val="both"/>
        <w:rPr>
          <w:rFonts w:ascii="Times New Roman" w:hAnsi="Times New Roman" w:cs="Times New Roman"/>
          <w:sz w:val="24"/>
          <w:szCs w:val="24"/>
        </w:rPr>
      </w:pPr>
      <w:r w:rsidRPr="004F7F03">
        <w:rPr>
          <w:rFonts w:ascii="Times New Roman" w:hAnsi="Times New Roman" w:cs="Times New Roman"/>
          <w:sz w:val="24"/>
          <w:szCs w:val="24"/>
        </w:rPr>
        <w:t>Every patent application must include a specification describing the workings of the invention, and one or more claims at the end of the specification stating the legal definition of the invention</w:t>
      </w:r>
      <w:r w:rsidR="004F7F03">
        <w:rPr>
          <w:rFonts w:ascii="Times New Roman" w:hAnsi="Times New Roman" w:cs="Times New Roman"/>
          <w:sz w:val="24"/>
          <w:szCs w:val="24"/>
        </w:rPr>
        <w:t xml:space="preserve"> described in the specification</w:t>
      </w:r>
      <w:r w:rsidRPr="004F7F03">
        <w:rPr>
          <w:rFonts w:ascii="Times New Roman" w:hAnsi="Times New Roman" w:cs="Times New Roman"/>
          <w:sz w:val="24"/>
          <w:szCs w:val="24"/>
        </w:rPr>
        <w:t xml:space="preserve">. To satisfy the enablement requirement, the specification must describe the invention with sufficient particularity that a person having ordinary skill in the </w:t>
      </w:r>
      <w:r w:rsidRPr="004F7F03">
        <w:rPr>
          <w:rFonts w:ascii="Times New Roman" w:hAnsi="Times New Roman" w:cs="Times New Roman"/>
          <w:sz w:val="24"/>
          <w:szCs w:val="24"/>
        </w:rPr>
        <w:lastRenderedPageBreak/>
        <w:t xml:space="preserve">art would be able to make and use the claimed invention without "undue experimentation." </w:t>
      </w:r>
      <w:r w:rsidR="004F7F03" w:rsidRPr="004F7F03">
        <w:rPr>
          <w:rStyle w:val="FootnoteReference"/>
          <w:rFonts w:ascii="Times New Roman" w:hAnsi="Times New Roman" w:cs="Times New Roman"/>
          <w:sz w:val="24"/>
          <w:szCs w:val="24"/>
        </w:rPr>
        <w:footnoteReference w:id="22"/>
      </w:r>
      <w:r w:rsidR="004F7F03" w:rsidRPr="004F7F03">
        <w:rPr>
          <w:rFonts w:ascii="Times New Roman" w:hAnsi="Times New Roman" w:cs="Times New Roman"/>
          <w:sz w:val="24"/>
          <w:szCs w:val="24"/>
        </w:rPr>
        <w:t xml:space="preserve"> Furthermore, t</w:t>
      </w:r>
      <w:r w:rsidRPr="004F7F03">
        <w:rPr>
          <w:rFonts w:ascii="Times New Roman" w:hAnsi="Times New Roman" w:cs="Times New Roman"/>
          <w:sz w:val="24"/>
          <w:szCs w:val="24"/>
        </w:rPr>
        <w:t xml:space="preserve">he written description requirement compares the description of the invention set out in the specification with the particular attributes of the invention identified for protection in the claims. </w:t>
      </w:r>
      <w:r w:rsidR="004F7F03" w:rsidRPr="004F7F03">
        <w:rPr>
          <w:rFonts w:ascii="Times New Roman" w:hAnsi="Times New Roman" w:cs="Times New Roman"/>
          <w:sz w:val="24"/>
          <w:szCs w:val="24"/>
        </w:rPr>
        <w:t>Finally, i</w:t>
      </w:r>
      <w:r w:rsidRPr="004F7F03">
        <w:rPr>
          <w:rFonts w:ascii="Times New Roman" w:hAnsi="Times New Roman" w:cs="Times New Roman"/>
          <w:sz w:val="24"/>
          <w:szCs w:val="24"/>
        </w:rPr>
        <w:t xml:space="preserve">n addition to disclosing sufficient information to enable others to practice the claimed invention, the patent applicant is required to disclose the best mode of practicing the invention. </w:t>
      </w:r>
      <w:r w:rsidR="004F7F03" w:rsidRPr="004F7F03">
        <w:rPr>
          <w:rStyle w:val="FootnoteReference"/>
          <w:rFonts w:ascii="Times New Roman" w:hAnsi="Times New Roman" w:cs="Times New Roman"/>
          <w:sz w:val="24"/>
          <w:szCs w:val="24"/>
        </w:rPr>
        <w:footnoteReference w:id="23"/>
      </w:r>
      <w:r w:rsidRPr="004F7F03">
        <w:rPr>
          <w:rFonts w:ascii="Times New Roman" w:hAnsi="Times New Roman" w:cs="Times New Roman"/>
          <w:sz w:val="24"/>
          <w:szCs w:val="24"/>
        </w:rPr>
        <w:t xml:space="preserve"> </w:t>
      </w:r>
    </w:p>
    <w:p w14:paraId="10D85D04" w14:textId="25E90320" w:rsidR="00986D50" w:rsidRPr="004F7F03" w:rsidRDefault="00237989" w:rsidP="00BB2095">
      <w:pPr>
        <w:pStyle w:val="Heading2"/>
      </w:pPr>
      <w:r w:rsidRPr="004F7F03">
        <w:t>Patents</w:t>
      </w:r>
      <w:r w:rsidR="00986D50" w:rsidRPr="004F7F03">
        <w:t xml:space="preserve">; What </w:t>
      </w:r>
      <w:r w:rsidRPr="004F7F03">
        <w:t>Do They Grant a Holder</w:t>
      </w:r>
      <w:r w:rsidR="00986D50" w:rsidRPr="004F7F03">
        <w:t>?</w:t>
      </w:r>
    </w:p>
    <w:p w14:paraId="190DDC15" w14:textId="155FCF60" w:rsidR="00CB287E" w:rsidRPr="004F7F03" w:rsidRDefault="003462E7" w:rsidP="003462E7">
      <w:pPr>
        <w:spacing w:after="0" w:line="480" w:lineRule="auto"/>
        <w:ind w:firstLine="720"/>
        <w:jc w:val="both"/>
        <w:rPr>
          <w:rFonts w:ascii="Times New Roman" w:hAnsi="Times New Roman" w:cs="Times New Roman"/>
          <w:sz w:val="24"/>
          <w:szCs w:val="24"/>
        </w:rPr>
      </w:pPr>
      <w:r w:rsidRPr="004F7F03">
        <w:rPr>
          <w:rFonts w:ascii="Times New Roman" w:hAnsi="Times New Roman" w:cs="Times New Roman"/>
          <w:sz w:val="24"/>
          <w:szCs w:val="24"/>
        </w:rPr>
        <w:t xml:space="preserve">As described above, patents grant the holder a limited monopoly. </w:t>
      </w:r>
      <w:r w:rsidR="004F7F03">
        <w:rPr>
          <w:rFonts w:ascii="Times New Roman" w:hAnsi="Times New Roman" w:cs="Times New Roman"/>
          <w:sz w:val="24"/>
          <w:szCs w:val="24"/>
        </w:rPr>
        <w:t xml:space="preserve">Specifically, </w:t>
      </w:r>
      <w:r w:rsidR="004F7F03" w:rsidRPr="004F7F03">
        <w:rPr>
          <w:rFonts w:ascii="Times New Roman" w:hAnsi="Times New Roman" w:cs="Times New Roman"/>
          <w:sz w:val="24"/>
          <w:szCs w:val="24"/>
        </w:rPr>
        <w:t>the patent holder is granted the exclusive right to make, use, and sell the patented innovation for a limited period of time.</w:t>
      </w:r>
      <w:r w:rsidR="004F7F03">
        <w:rPr>
          <w:rFonts w:ascii="Times New Roman" w:hAnsi="Times New Roman" w:cs="Times New Roman"/>
          <w:sz w:val="24"/>
          <w:szCs w:val="24"/>
        </w:rPr>
        <w:t xml:space="preserve"> Thus, the patent holder is awarded the legal remedy of seeking damages for instances in which an unauthorized entity impinges on one of these exclusive rights to </w:t>
      </w:r>
      <w:r w:rsidR="004F7F03" w:rsidRPr="004F7F03">
        <w:rPr>
          <w:rFonts w:ascii="Times New Roman" w:hAnsi="Times New Roman" w:cs="Times New Roman"/>
          <w:sz w:val="24"/>
          <w:szCs w:val="24"/>
        </w:rPr>
        <w:t xml:space="preserve">make, use, and sell the patented innovation.  </w:t>
      </w:r>
    </w:p>
    <w:p w14:paraId="6A3A951D" w14:textId="1767886A" w:rsidR="003462E7" w:rsidRPr="003462E7" w:rsidRDefault="00746EF5" w:rsidP="003462E7">
      <w:pPr>
        <w:tabs>
          <w:tab w:val="left" w:pos="720"/>
        </w:tabs>
        <w:spacing w:after="0" w:line="480" w:lineRule="auto"/>
        <w:rPr>
          <w:rFonts w:ascii="Times New Roman" w:hAnsi="Times New Roman" w:cs="Times New Roman"/>
          <w:sz w:val="24"/>
          <w:szCs w:val="24"/>
        </w:rPr>
      </w:pPr>
      <w:r w:rsidRPr="004F7F03">
        <w:rPr>
          <w:rFonts w:ascii="Times New Roman" w:hAnsi="Times New Roman" w:cs="Times New Roman"/>
          <w:sz w:val="24"/>
          <w:szCs w:val="24"/>
        </w:rPr>
        <w:tab/>
      </w:r>
      <w:r w:rsidR="003462E7" w:rsidRPr="004F7F03">
        <w:rPr>
          <w:rFonts w:ascii="Times New Roman" w:hAnsi="Times New Roman" w:cs="Times New Roman"/>
          <w:sz w:val="24"/>
          <w:szCs w:val="24"/>
        </w:rPr>
        <w:t xml:space="preserve">As previously described, </w:t>
      </w:r>
      <w:r w:rsidR="003462E7" w:rsidRPr="004F7F03">
        <w:rPr>
          <w:rFonts w:ascii="Times New Roman" w:hAnsi="Times New Roman" w:cs="Times New Roman"/>
          <w:sz w:val="24"/>
        </w:rPr>
        <w:t>patent troll</w:t>
      </w:r>
      <w:r w:rsidR="004F7F03">
        <w:rPr>
          <w:rFonts w:ascii="Times New Roman" w:hAnsi="Times New Roman" w:cs="Times New Roman"/>
          <w:sz w:val="24"/>
        </w:rPr>
        <w:t>s</w:t>
      </w:r>
      <w:r w:rsidR="003462E7" w:rsidRPr="004F7F03">
        <w:rPr>
          <w:rFonts w:ascii="Times New Roman" w:hAnsi="Times New Roman" w:cs="Times New Roman"/>
          <w:sz w:val="24"/>
        </w:rPr>
        <w:t xml:space="preserve"> </w:t>
      </w:r>
      <w:r w:rsidR="004F7F03">
        <w:rPr>
          <w:rFonts w:ascii="Times New Roman" w:hAnsi="Times New Roman" w:cs="Times New Roman"/>
          <w:sz w:val="24"/>
        </w:rPr>
        <w:t>include non-practicing entities</w:t>
      </w:r>
      <w:r w:rsidR="003462E7" w:rsidRPr="004F7F03">
        <w:rPr>
          <w:rFonts w:ascii="Times New Roman" w:hAnsi="Times New Roman" w:cs="Times New Roman"/>
          <w:sz w:val="24"/>
        </w:rPr>
        <w:t>, which essentially includes any entity which does not make a product, but rather acquires patents and asserts them against companies in the hope of achieving a settlement rather than actually bringing a case to trial on the merits of their clam.</w:t>
      </w:r>
      <w:r w:rsidR="003462E7">
        <w:rPr>
          <w:rFonts w:ascii="Times New Roman" w:hAnsi="Times New Roman" w:cs="Times New Roman"/>
          <w:sz w:val="24"/>
        </w:rPr>
        <w:t xml:space="preserve"> </w:t>
      </w:r>
    </w:p>
    <w:p w14:paraId="63B0EC8C" w14:textId="37DABE42" w:rsidR="00022881" w:rsidRPr="006B4D1B" w:rsidRDefault="00022881" w:rsidP="00ED386B">
      <w:pPr>
        <w:spacing w:after="0" w:line="480" w:lineRule="auto"/>
        <w:ind w:firstLine="720"/>
        <w:jc w:val="both"/>
        <w:rPr>
          <w:rFonts w:ascii="Times New Roman" w:hAnsi="Times New Roman" w:cs="Times New Roman"/>
          <w:sz w:val="24"/>
          <w:szCs w:val="24"/>
        </w:rPr>
      </w:pPr>
    </w:p>
    <w:p w14:paraId="156FAA40" w14:textId="190B0E7D" w:rsidR="00022881" w:rsidRPr="006B4D1B" w:rsidRDefault="003462E7" w:rsidP="00BB2095">
      <w:pPr>
        <w:pStyle w:val="Heading2"/>
      </w:pPr>
      <w:r w:rsidRPr="006B4D1B">
        <w:t xml:space="preserve">Proposed Changes </w:t>
      </w:r>
    </w:p>
    <w:p w14:paraId="3F29F5E3" w14:textId="22A148E1" w:rsidR="006B4D1B" w:rsidRDefault="006B4D1B" w:rsidP="006B4D1B">
      <w:pPr>
        <w:spacing w:after="0" w:line="480" w:lineRule="auto"/>
        <w:jc w:val="both"/>
        <w:rPr>
          <w:rFonts w:ascii="Times New Roman" w:hAnsi="Times New Roman" w:cs="Times New Roman"/>
          <w:sz w:val="24"/>
        </w:rPr>
      </w:pPr>
      <w:r>
        <w:rPr>
          <w:rFonts w:ascii="Times New Roman" w:hAnsi="Times New Roman" w:cs="Times New Roman"/>
          <w:sz w:val="24"/>
        </w:rPr>
        <w:tab/>
        <w:t xml:space="preserve">Recent changes in proposed legislation and court decisions affect several venues. First, these changes to common laws include a shift in the payment of legal fees incurred as a result of legislation. Specifically, while traditional approaches included each party bearing their own legal costs, a recent case required there be extraordinary circumstances for an award of attorneys’ fees </w:t>
      </w:r>
      <w:r>
        <w:rPr>
          <w:rFonts w:ascii="Times New Roman" w:hAnsi="Times New Roman" w:cs="Times New Roman"/>
          <w:sz w:val="24"/>
        </w:rPr>
        <w:lastRenderedPageBreak/>
        <w:t xml:space="preserve">(as is commonly accepted) usually implemented as a sanction for untenable litigation practices or if some fraud was conducted during the litigation or even if the suit was entirely baseless, but has lowered the burden of proof required to award attorney fees to a party, namely the party opposing litigation brought by a patent troll. </w:t>
      </w:r>
    </w:p>
    <w:p w14:paraId="76829F07" w14:textId="77777777" w:rsidR="006B4D1B" w:rsidRDefault="006B4D1B" w:rsidP="006B4D1B">
      <w:pPr>
        <w:spacing w:after="0" w:line="480" w:lineRule="auto"/>
        <w:jc w:val="both"/>
        <w:rPr>
          <w:rFonts w:ascii="Times New Roman" w:hAnsi="Times New Roman" w:cs="Times New Roman"/>
          <w:sz w:val="24"/>
        </w:rPr>
      </w:pPr>
      <w:r>
        <w:rPr>
          <w:rFonts w:ascii="Times New Roman" w:hAnsi="Times New Roman" w:cs="Times New Roman"/>
          <w:sz w:val="24"/>
        </w:rPr>
        <w:tab/>
        <w:t xml:space="preserve">Other pending legislation would require any party associated with a given patent litigation to be disclosed. Currently, many patent trolls create a company specifically to assert a patent or family of patents to mask the identities of the parties who are actually invested and/or interested in the outcome of the litigation. </w:t>
      </w:r>
    </w:p>
    <w:p w14:paraId="0C1BBC44" w14:textId="77777777" w:rsidR="006B4D1B" w:rsidRDefault="006B4D1B" w:rsidP="006B4D1B">
      <w:pPr>
        <w:spacing w:after="0" w:line="480" w:lineRule="auto"/>
        <w:jc w:val="both"/>
        <w:rPr>
          <w:rFonts w:ascii="Times New Roman" w:hAnsi="Times New Roman" w:cs="Times New Roman"/>
          <w:sz w:val="24"/>
        </w:rPr>
      </w:pPr>
      <w:r>
        <w:rPr>
          <w:rFonts w:ascii="Times New Roman" w:hAnsi="Times New Roman" w:cs="Times New Roman"/>
          <w:sz w:val="24"/>
        </w:rPr>
        <w:tab/>
        <w:t xml:space="preserve">Another set of pending legislation is designed to reach out and impose damages on any party on the losing side who had an interest in the outcome of the case if attorney fees are awarded to the party opposing the patent troll’s claim. Although this pending legislation may be intended to prevent patent trolls from setting up shell companies as described above to avoid being legally required to pay any additional damages, it has quite a different effect on small businesses and individual inventors who may be trying to protect their legitimately acquired intellectual property. Any shareholders, officers, directors, etc. would potentially be liable for any damages imposed by this pending legislation, thereby again reducing the legal protection over the intellectual property of small entities. </w:t>
      </w:r>
    </w:p>
    <w:p w14:paraId="1F1245C3" w14:textId="77777777" w:rsidR="006B4D1B" w:rsidRDefault="006B4D1B" w:rsidP="006B4D1B">
      <w:pPr>
        <w:spacing w:after="0" w:line="480" w:lineRule="auto"/>
        <w:jc w:val="both"/>
        <w:rPr>
          <w:rFonts w:ascii="Times New Roman" w:hAnsi="Times New Roman" w:cs="Times New Roman"/>
          <w:sz w:val="24"/>
        </w:rPr>
      </w:pPr>
      <w:r>
        <w:rPr>
          <w:rFonts w:ascii="Times New Roman" w:hAnsi="Times New Roman" w:cs="Times New Roman"/>
          <w:sz w:val="24"/>
        </w:rPr>
        <w:tab/>
        <w:t xml:space="preserve">Caps may also be placed on the amount which may be awarded to entities which do not produce a product (patent trolls) even if litigation is decided in their favor. Thus, the remedies available for small entities such as small businesses and individual inventors would also be drastically reduced, again even in the case where the court rules in their favor. </w:t>
      </w:r>
    </w:p>
    <w:p w14:paraId="7696BC63" w14:textId="77777777" w:rsidR="00AD7F3C" w:rsidRPr="003C44C3" w:rsidRDefault="00AD7F3C" w:rsidP="00AA6C20">
      <w:pPr>
        <w:spacing w:after="0" w:line="480" w:lineRule="auto"/>
        <w:rPr>
          <w:rFonts w:ascii="Times New Roman" w:hAnsi="Times New Roman" w:cs="Times New Roman"/>
          <w:sz w:val="24"/>
          <w:szCs w:val="24"/>
        </w:rPr>
      </w:pPr>
    </w:p>
    <w:p w14:paraId="0FC61668" w14:textId="77777777" w:rsidR="00986D50" w:rsidRPr="003C44C3" w:rsidRDefault="00986D50" w:rsidP="00AA6C20">
      <w:pPr>
        <w:spacing w:after="0" w:line="480" w:lineRule="auto"/>
        <w:rPr>
          <w:rFonts w:ascii="Times New Roman" w:hAnsi="Times New Roman" w:cs="Times New Roman"/>
          <w:sz w:val="24"/>
          <w:szCs w:val="24"/>
        </w:rPr>
      </w:pPr>
    </w:p>
    <w:p w14:paraId="3D5651BF" w14:textId="3E0AAB3C" w:rsidR="00AD7F3C" w:rsidRPr="003C44C3" w:rsidRDefault="00140D61" w:rsidP="00BB2095">
      <w:pPr>
        <w:pStyle w:val="Heading1"/>
      </w:pPr>
      <w:r>
        <w:lastRenderedPageBreak/>
        <w:t>III</w:t>
      </w:r>
      <w:r w:rsidR="00AD7F3C" w:rsidRPr="003C44C3">
        <w:t xml:space="preserve">.  </w:t>
      </w:r>
      <w:r w:rsidR="003462E7" w:rsidRPr="003C44C3">
        <w:t>Effects of Patent Troll Based Legal Changes</w:t>
      </w:r>
      <w:r w:rsidR="00AD7F3C" w:rsidRPr="003C44C3">
        <w:t xml:space="preserve"> </w:t>
      </w:r>
    </w:p>
    <w:p w14:paraId="338AEE8B" w14:textId="70A9950C" w:rsidR="00AD7F3C" w:rsidRPr="003C44C3" w:rsidRDefault="003462E7" w:rsidP="004F7F03">
      <w:pPr>
        <w:pStyle w:val="Heading2"/>
        <w:numPr>
          <w:ilvl w:val="0"/>
          <w:numId w:val="8"/>
        </w:numPr>
        <w:jc w:val="both"/>
      </w:pPr>
      <w:r w:rsidRPr="003C44C3">
        <w:t>What Are The Actual Effects Of Patent Troll Based Legal Changes?</w:t>
      </w:r>
    </w:p>
    <w:p w14:paraId="10D416D1" w14:textId="378044D9" w:rsidR="004F7F03" w:rsidRDefault="004F7F03" w:rsidP="006B4D1B">
      <w:pPr>
        <w:spacing w:after="0" w:line="480" w:lineRule="auto"/>
        <w:jc w:val="both"/>
        <w:rPr>
          <w:rFonts w:ascii="Times New Roman" w:hAnsi="Times New Roman" w:cs="Times New Roman"/>
          <w:sz w:val="24"/>
        </w:rPr>
      </w:pPr>
      <w:r>
        <w:rPr>
          <w:rFonts w:ascii="Times New Roman" w:hAnsi="Times New Roman" w:cs="Times New Roman"/>
          <w:sz w:val="24"/>
        </w:rPr>
        <w:tab/>
      </w:r>
      <w:r w:rsidR="006B4D1B">
        <w:rPr>
          <w:rFonts w:ascii="Times New Roman" w:hAnsi="Times New Roman" w:cs="Times New Roman"/>
          <w:sz w:val="24"/>
        </w:rPr>
        <w:t>The aforementioned</w:t>
      </w:r>
      <w:r>
        <w:rPr>
          <w:rFonts w:ascii="Times New Roman" w:hAnsi="Times New Roman" w:cs="Times New Roman"/>
          <w:sz w:val="24"/>
        </w:rPr>
        <w:t xml:space="preserve"> changes </w:t>
      </w:r>
      <w:r w:rsidR="006B4D1B">
        <w:rPr>
          <w:rFonts w:ascii="Times New Roman" w:hAnsi="Times New Roman" w:cs="Times New Roman"/>
          <w:sz w:val="24"/>
        </w:rPr>
        <w:t>to proposed legislation and common law in view of recent court decisions have resulted in a substantial effect on entities other than those who are generally understood to be patent trolls. Specifically</w:t>
      </w:r>
      <w:r>
        <w:rPr>
          <w:rFonts w:ascii="Times New Roman" w:hAnsi="Times New Roman" w:cs="Times New Roman"/>
          <w:sz w:val="24"/>
        </w:rPr>
        <w:t xml:space="preserve">, the aforementioned legal transitions have affected smaller companies and sole inventors by stifling their ability to assert their own patents that they have developed and </w:t>
      </w:r>
      <w:r w:rsidR="006B4D1B">
        <w:rPr>
          <w:rFonts w:ascii="Times New Roman" w:hAnsi="Times New Roman" w:cs="Times New Roman"/>
          <w:sz w:val="24"/>
        </w:rPr>
        <w:t>had</w:t>
      </w:r>
      <w:r>
        <w:rPr>
          <w:rFonts w:ascii="Times New Roman" w:hAnsi="Times New Roman" w:cs="Times New Roman"/>
          <w:sz w:val="24"/>
        </w:rPr>
        <w:t xml:space="preserve"> granted </w:t>
      </w:r>
      <w:r w:rsidR="006B4D1B">
        <w:rPr>
          <w:rFonts w:ascii="Times New Roman" w:hAnsi="Times New Roman" w:cs="Times New Roman"/>
          <w:sz w:val="24"/>
        </w:rPr>
        <w:t xml:space="preserve">by the United States Patent and Trademark Office </w:t>
      </w:r>
      <w:r>
        <w:rPr>
          <w:rFonts w:ascii="Times New Roman" w:hAnsi="Times New Roman" w:cs="Times New Roman"/>
          <w:sz w:val="24"/>
        </w:rPr>
        <w:t>on their own</w:t>
      </w:r>
      <w:r w:rsidR="006B4D1B">
        <w:rPr>
          <w:rFonts w:ascii="Times New Roman" w:hAnsi="Times New Roman" w:cs="Times New Roman"/>
          <w:sz w:val="24"/>
        </w:rPr>
        <w:t xml:space="preserve">. This substantial effect on small entities is a result of their inability to </w:t>
      </w:r>
      <w:r>
        <w:rPr>
          <w:rFonts w:ascii="Times New Roman" w:hAnsi="Times New Roman" w:cs="Times New Roman"/>
          <w:sz w:val="24"/>
        </w:rPr>
        <w:t xml:space="preserve">afford the risk of not only losing </w:t>
      </w:r>
      <w:r w:rsidR="006B4D1B">
        <w:rPr>
          <w:rFonts w:ascii="Times New Roman" w:hAnsi="Times New Roman" w:cs="Times New Roman"/>
          <w:sz w:val="24"/>
        </w:rPr>
        <w:t xml:space="preserve">any patent suits with infringing entities </w:t>
      </w:r>
      <w:r>
        <w:rPr>
          <w:rFonts w:ascii="Times New Roman" w:hAnsi="Times New Roman" w:cs="Times New Roman"/>
          <w:sz w:val="24"/>
        </w:rPr>
        <w:t xml:space="preserve">(and potentially having their patent invalidated), but also </w:t>
      </w:r>
      <w:r w:rsidR="006B4D1B">
        <w:rPr>
          <w:rFonts w:ascii="Times New Roman" w:hAnsi="Times New Roman" w:cs="Times New Roman"/>
          <w:sz w:val="24"/>
        </w:rPr>
        <w:t>the threat of potentially being</w:t>
      </w:r>
      <w:r>
        <w:rPr>
          <w:rFonts w:ascii="Times New Roman" w:hAnsi="Times New Roman" w:cs="Times New Roman"/>
          <w:sz w:val="24"/>
        </w:rPr>
        <w:t xml:space="preserve"> required to pay the legal fees of the opposing party</w:t>
      </w:r>
      <w:r w:rsidR="006B4D1B">
        <w:rPr>
          <w:rFonts w:ascii="Times New Roman" w:hAnsi="Times New Roman" w:cs="Times New Roman"/>
          <w:sz w:val="24"/>
        </w:rPr>
        <w:t xml:space="preserve"> should the judge side with opposing counsel</w:t>
      </w:r>
      <w:r>
        <w:rPr>
          <w:rFonts w:ascii="Times New Roman" w:hAnsi="Times New Roman" w:cs="Times New Roman"/>
          <w:sz w:val="24"/>
        </w:rPr>
        <w:t xml:space="preserve">. </w:t>
      </w:r>
    </w:p>
    <w:p w14:paraId="36D22125" w14:textId="4A43F3AF" w:rsidR="004F7F03" w:rsidRDefault="004F7F03" w:rsidP="004F7F03">
      <w:pPr>
        <w:spacing w:after="0" w:line="480" w:lineRule="auto"/>
        <w:jc w:val="both"/>
        <w:rPr>
          <w:rFonts w:ascii="Times New Roman" w:hAnsi="Times New Roman" w:cs="Times New Roman"/>
          <w:sz w:val="24"/>
        </w:rPr>
      </w:pPr>
      <w:r>
        <w:rPr>
          <w:rFonts w:ascii="Times New Roman" w:hAnsi="Times New Roman" w:cs="Times New Roman"/>
          <w:sz w:val="24"/>
        </w:rPr>
        <w:tab/>
        <w:t>Alternatively, large companies will certainly benefit from these shifts in legal doctrine as they are aware of the added disadvantage imposed on smaller companies and individual inventors</w:t>
      </w:r>
      <w:r w:rsidR="008B1208">
        <w:rPr>
          <w:rFonts w:ascii="Times New Roman" w:hAnsi="Times New Roman" w:cs="Times New Roman"/>
          <w:sz w:val="24"/>
        </w:rPr>
        <w:t xml:space="preserve"> in addition to those traditionally present in different markets</w:t>
      </w:r>
      <w:r>
        <w:rPr>
          <w:rFonts w:ascii="Times New Roman" w:hAnsi="Times New Roman" w:cs="Times New Roman"/>
          <w:sz w:val="24"/>
        </w:rPr>
        <w:t xml:space="preserve">. </w:t>
      </w:r>
      <w:r w:rsidR="008B1208">
        <w:rPr>
          <w:rFonts w:ascii="Times New Roman" w:hAnsi="Times New Roman" w:cs="Times New Roman"/>
          <w:sz w:val="24"/>
        </w:rPr>
        <w:t>For example, l</w:t>
      </w:r>
      <w:r>
        <w:rPr>
          <w:rFonts w:ascii="Times New Roman" w:hAnsi="Times New Roman" w:cs="Times New Roman"/>
          <w:sz w:val="24"/>
        </w:rPr>
        <w:t xml:space="preserve">arge companies are able to afford drawn out litigation, and as a result, will not hesitate to steal the intellectual property of these small businesses and individual inventors. Thus, large companies are able to use their virtually unlimited resources to scare small companies and individual inventors into giving up their intellectual property without a fight. </w:t>
      </w:r>
    </w:p>
    <w:p w14:paraId="4DE51435" w14:textId="62F84C22" w:rsidR="004F7F03" w:rsidRDefault="004F7F03" w:rsidP="004F7F03">
      <w:pPr>
        <w:spacing w:after="0" w:line="480" w:lineRule="auto"/>
        <w:jc w:val="both"/>
        <w:rPr>
          <w:rFonts w:ascii="Times New Roman" w:hAnsi="Times New Roman" w:cs="Times New Roman"/>
          <w:sz w:val="24"/>
        </w:rPr>
      </w:pPr>
      <w:r>
        <w:rPr>
          <w:rFonts w:ascii="Times New Roman" w:hAnsi="Times New Roman" w:cs="Times New Roman"/>
          <w:sz w:val="24"/>
        </w:rPr>
        <w:tab/>
        <w:t xml:space="preserve">Many small businesses and individual inventors have patentable ideas which they simply do not have the resources to develop into a product. The number of patents granted alone, much less the number of patent applications filed, give strong support to the fact that not every patentable idea results in a product; to suggest the contrary is simply not economically practical. However, granted patents are the product of substantial costs which may include engineering </w:t>
      </w:r>
      <w:r>
        <w:rPr>
          <w:rFonts w:ascii="Times New Roman" w:hAnsi="Times New Roman" w:cs="Times New Roman"/>
          <w:sz w:val="24"/>
        </w:rPr>
        <w:lastRenderedPageBreak/>
        <w:t xml:space="preserve">time, research and development, patent prosecution, etc. Thus, granted patents hold economic value regardless of whether they are developed into a product. The United States Patent and Trademarks Office states that when an applicant files a patent application, they have reduced their invention to practice. In other words, with the filing of an application, the applicant has essentially made a copy of their invention. Thus, at least in view of the United States Patent and Trademarks Office rules, an applicant has made a physical embodiment of their invention, regardless of whether or not they have produced an actual prototype corresponding thereto. </w:t>
      </w:r>
    </w:p>
    <w:p w14:paraId="3F1E3DD6" w14:textId="6A8D8CFD" w:rsidR="004F7F03" w:rsidRDefault="004F7F03" w:rsidP="004F7F03">
      <w:pPr>
        <w:spacing w:after="0" w:line="480" w:lineRule="auto"/>
        <w:jc w:val="both"/>
        <w:rPr>
          <w:rFonts w:ascii="Times New Roman" w:hAnsi="Times New Roman" w:cs="Times New Roman"/>
          <w:sz w:val="24"/>
        </w:rPr>
      </w:pPr>
      <w:r>
        <w:rPr>
          <w:rFonts w:ascii="Times New Roman" w:hAnsi="Times New Roman" w:cs="Times New Roman"/>
          <w:sz w:val="24"/>
        </w:rPr>
        <w:tab/>
        <w:t xml:space="preserve">It follows that the problem with these measures designed to prevent entities from asserting their patents which they do also make a product for, is that these measures will negatively affect a much wider group than intended by the legislative bodies. As has been reiterated throughout, mall companies, individual inventors, individual investors, and others who may wish to create a product associated with their patent, but simply do not have the resources, opportunities and/or business contacts to do so. </w:t>
      </w:r>
    </w:p>
    <w:p w14:paraId="08D5B88C" w14:textId="5366C18A" w:rsidR="004F7F03" w:rsidRDefault="004F7F03" w:rsidP="004F7F03">
      <w:pPr>
        <w:spacing w:after="0" w:line="480" w:lineRule="auto"/>
        <w:jc w:val="both"/>
        <w:rPr>
          <w:rFonts w:ascii="Times New Roman" w:hAnsi="Times New Roman" w:cs="Times New Roman"/>
          <w:sz w:val="24"/>
        </w:rPr>
      </w:pPr>
      <w:r>
        <w:rPr>
          <w:rFonts w:ascii="Times New Roman" w:hAnsi="Times New Roman" w:cs="Times New Roman"/>
          <w:sz w:val="24"/>
        </w:rPr>
        <w:tab/>
        <w:t xml:space="preserve">Small entities such as these individual inventors and small businesses will often times pitch their intellectual property to larger companies in the hopes that they will find interest in developing their idea into a manufactured product. However, if these larger companies decide to implement the intellectual property of the small entity into one of their products, they will often then refuse to compensate the small entity for their intellectual property. Under current and previous legal platforms, large companies have had the ability to strong-arm small entities and take advantage of their intellectual property. It follows that, should the proposed legislation and judicial developments continue to support the eradication of patent trolls in at least a similar manner to recent trends, small entities will ultimately be the ones to bear the blow intended for the true trolls. </w:t>
      </w:r>
    </w:p>
    <w:p w14:paraId="3B35D7AF" w14:textId="77C4957B" w:rsidR="00E438C7" w:rsidRPr="003176BA" w:rsidRDefault="00E438C7" w:rsidP="004F7F03">
      <w:pPr>
        <w:spacing w:after="0" w:line="480" w:lineRule="auto"/>
        <w:jc w:val="both"/>
        <w:rPr>
          <w:rFonts w:ascii="Times New Roman" w:hAnsi="Times New Roman" w:cs="Times New Roman"/>
          <w:sz w:val="24"/>
          <w:szCs w:val="24"/>
          <w:highlight w:val="lightGray"/>
        </w:rPr>
      </w:pPr>
    </w:p>
    <w:p w14:paraId="1BA01F35" w14:textId="77777777" w:rsidR="00E438C7" w:rsidRPr="003176BA" w:rsidRDefault="00E438C7" w:rsidP="00AA6C20">
      <w:pPr>
        <w:spacing w:after="0" w:line="480" w:lineRule="auto"/>
        <w:rPr>
          <w:rFonts w:ascii="Times New Roman" w:hAnsi="Times New Roman" w:cs="Times New Roman"/>
          <w:sz w:val="24"/>
          <w:szCs w:val="24"/>
          <w:highlight w:val="lightGray"/>
        </w:rPr>
      </w:pPr>
    </w:p>
    <w:p w14:paraId="68D9E46E" w14:textId="77777777" w:rsidR="00986D50" w:rsidRPr="006B4D1B" w:rsidRDefault="00986D50" w:rsidP="00BB2095">
      <w:pPr>
        <w:pStyle w:val="Heading1"/>
      </w:pPr>
      <w:r w:rsidRPr="006B4D1B">
        <w:t>IV.  Conclusion</w:t>
      </w:r>
    </w:p>
    <w:p w14:paraId="364702A3" w14:textId="2879C591" w:rsidR="004F7F03" w:rsidRDefault="007C6AF7" w:rsidP="004F7F03">
      <w:pPr>
        <w:spacing w:after="0" w:line="480" w:lineRule="auto"/>
        <w:jc w:val="both"/>
        <w:rPr>
          <w:rFonts w:ascii="Times New Roman" w:hAnsi="Times New Roman" w:cs="Times New Roman"/>
          <w:sz w:val="24"/>
        </w:rPr>
      </w:pPr>
      <w:r w:rsidRPr="006B4D1B">
        <w:rPr>
          <w:rFonts w:ascii="Times New Roman" w:hAnsi="Times New Roman" w:cs="Times New Roman"/>
          <w:sz w:val="24"/>
          <w:szCs w:val="24"/>
        </w:rPr>
        <w:tab/>
      </w:r>
      <w:r w:rsidR="006B4D1B">
        <w:rPr>
          <w:rFonts w:ascii="Times New Roman" w:hAnsi="Times New Roman" w:cs="Times New Roman"/>
          <w:sz w:val="24"/>
        </w:rPr>
        <w:t>Patent trolls are not as bad as they have been made to seem in recent years.</w:t>
      </w:r>
      <w:r w:rsidR="004F7F03">
        <w:rPr>
          <w:rFonts w:ascii="Times New Roman" w:hAnsi="Times New Roman" w:cs="Times New Roman"/>
          <w:sz w:val="24"/>
        </w:rPr>
        <w:t xml:space="preserve"> As previously mentioned, small entities such as individual inventors and small businesses may advance a patentable idea which they are ultimately unable to bring to market, e.g., due to a lack of resources, marketing skills, etc. However, the fact that these small entities are unable to bring their patented ideas to market does not mean that they are poor business ideas. Accordingly, entities with the resources to produce these patents which have not yet been developed may do so with piece of mind knowing that the small entity which owns the intellectual property which they are now developing has neither the resources nor the capabilities to oppose this trespass. As a result, most patents belonging to small entities will never be asserted in view of the vastly uneven playing field between themselves and a large company with a bottomless checkbook. Yet, if a patent troll were to side with the small entity who would otherwise be helpless against the larger company who is stealing their intellectual property, they may be able to successfully assert the small entity’s patent against the infringing large company. Thus, the small entity is compensated for their intellectual property by the patent troll, the patent troll is compensated for their legal efforts to prevent intellectual property infringement, and the infringing entity is held accountable for its actions. Furthermore, large companies are kept in check and are ultimately less likely to knowingly steal the intellectual property of another party who may seem to be an easy prey. </w:t>
      </w:r>
    </w:p>
    <w:p w14:paraId="5D3CF729" w14:textId="77777777" w:rsidR="004F7F03" w:rsidRDefault="004F7F03" w:rsidP="004F7F03">
      <w:pPr>
        <w:spacing w:after="0" w:line="480" w:lineRule="auto"/>
        <w:jc w:val="both"/>
        <w:rPr>
          <w:rFonts w:ascii="Times New Roman" w:hAnsi="Times New Roman" w:cs="Times New Roman"/>
          <w:sz w:val="24"/>
        </w:rPr>
      </w:pPr>
      <w:r>
        <w:rPr>
          <w:rFonts w:ascii="Times New Roman" w:hAnsi="Times New Roman" w:cs="Times New Roman"/>
          <w:sz w:val="24"/>
        </w:rPr>
        <w:tab/>
        <w:t xml:space="preserve">Patent trolls have created a market for patents which would otherwise be taken advantage of and/or expire without rewarding the small entity which took the time to earn them. Thus, </w:t>
      </w:r>
      <w:r>
        <w:rPr>
          <w:rFonts w:ascii="Times New Roman" w:hAnsi="Times New Roman" w:cs="Times New Roman"/>
          <w:sz w:val="24"/>
        </w:rPr>
        <w:lastRenderedPageBreak/>
        <w:t xml:space="preserve">patent trolls may actually pose as the only viable legal and/or financial support for entities such as individual inventors and small companies which hold one or more patents. </w:t>
      </w:r>
    </w:p>
    <w:p w14:paraId="47A51D4C" w14:textId="1FE22B15" w:rsidR="004F7F03" w:rsidRPr="007F552C" w:rsidRDefault="004F7F03" w:rsidP="004F7F03">
      <w:pPr>
        <w:spacing w:after="0" w:line="480" w:lineRule="auto"/>
        <w:jc w:val="both"/>
        <w:rPr>
          <w:rFonts w:ascii="Times New Roman" w:hAnsi="Times New Roman" w:cs="Times New Roman"/>
          <w:sz w:val="24"/>
        </w:rPr>
      </w:pPr>
      <w:r>
        <w:rPr>
          <w:rFonts w:ascii="Times New Roman" w:hAnsi="Times New Roman" w:cs="Times New Roman"/>
          <w:sz w:val="24"/>
        </w:rPr>
        <w:tab/>
        <w:t xml:space="preserve">It follows that the intent behind the proposed patent troll legislation is likely far different than the effects it is producing. As a result, the </w:t>
      </w:r>
      <w:r w:rsidR="0063197F">
        <w:rPr>
          <w:rFonts w:ascii="Times New Roman" w:hAnsi="Times New Roman" w:cs="Times New Roman"/>
          <w:sz w:val="24"/>
        </w:rPr>
        <w:t xml:space="preserve">judicial and legislative branches should make greater efforts to ensure that </w:t>
      </w:r>
      <w:r w:rsidR="006B4D1B">
        <w:rPr>
          <w:rFonts w:ascii="Times New Roman" w:hAnsi="Times New Roman" w:cs="Times New Roman"/>
          <w:sz w:val="24"/>
        </w:rPr>
        <w:t xml:space="preserve">the intellectual property rights of </w:t>
      </w:r>
      <w:r w:rsidR="0063197F">
        <w:rPr>
          <w:rFonts w:ascii="Times New Roman" w:hAnsi="Times New Roman" w:cs="Times New Roman"/>
          <w:sz w:val="24"/>
        </w:rPr>
        <w:t xml:space="preserve">small entity patent owners are not </w:t>
      </w:r>
      <w:r w:rsidR="006B4D1B">
        <w:rPr>
          <w:rFonts w:ascii="Times New Roman" w:hAnsi="Times New Roman" w:cs="Times New Roman"/>
          <w:sz w:val="24"/>
        </w:rPr>
        <w:t xml:space="preserve">violated and/or hindered. </w:t>
      </w:r>
    </w:p>
    <w:sectPr w:rsidR="004F7F03" w:rsidRPr="007F5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D635E" w14:textId="77777777" w:rsidR="0095065B" w:rsidRDefault="0095065B" w:rsidP="0007701C">
      <w:pPr>
        <w:spacing w:after="0" w:line="240" w:lineRule="auto"/>
      </w:pPr>
      <w:r>
        <w:separator/>
      </w:r>
    </w:p>
  </w:endnote>
  <w:endnote w:type="continuationSeparator" w:id="0">
    <w:p w14:paraId="4DA65F40" w14:textId="77777777" w:rsidR="0095065B" w:rsidRDefault="0095065B" w:rsidP="0007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urier New"/>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FB063" w14:textId="77777777" w:rsidR="0095065B" w:rsidRDefault="0095065B" w:rsidP="0007701C">
      <w:pPr>
        <w:spacing w:after="0" w:line="240" w:lineRule="auto"/>
      </w:pPr>
      <w:r>
        <w:separator/>
      </w:r>
    </w:p>
  </w:footnote>
  <w:footnote w:type="continuationSeparator" w:id="0">
    <w:p w14:paraId="2189DD79" w14:textId="77777777" w:rsidR="0095065B" w:rsidRDefault="0095065B" w:rsidP="0007701C">
      <w:pPr>
        <w:spacing w:after="0" w:line="240" w:lineRule="auto"/>
      </w:pPr>
      <w:r>
        <w:continuationSeparator/>
      </w:r>
    </w:p>
  </w:footnote>
  <w:footnote w:id="1">
    <w:p w14:paraId="2F1A34DB" w14:textId="3D0BC734" w:rsidR="0007701C" w:rsidRPr="00956415" w:rsidRDefault="0007701C" w:rsidP="0007701C">
      <w:pPr>
        <w:pStyle w:val="FootnoteText"/>
      </w:pPr>
      <w:r w:rsidRPr="00371A15">
        <w:rPr>
          <w:rStyle w:val="FootnoteReference"/>
        </w:rPr>
        <w:footnoteRef/>
      </w:r>
      <w:r w:rsidRPr="00371A15">
        <w:t xml:space="preserve"> J.D. Candidate, Santa Clara</w:t>
      </w:r>
      <w:r w:rsidR="00371A15" w:rsidRPr="00371A15">
        <w:t xml:space="preserve"> University School of</w:t>
      </w:r>
      <w:r w:rsidRPr="00371A15">
        <w:t xml:space="preserve"> Law, 2016; B.S. Electrical Engineering, Santa Clara University, 2011. </w:t>
      </w:r>
    </w:p>
  </w:footnote>
  <w:footnote w:id="2">
    <w:p w14:paraId="1A43485D" w14:textId="77777777" w:rsidR="000822E2" w:rsidRPr="00956415" w:rsidRDefault="000822E2" w:rsidP="000822E2">
      <w:pPr>
        <w:pStyle w:val="FootnoteText"/>
      </w:pPr>
      <w:r w:rsidRPr="00956415">
        <w:rPr>
          <w:rStyle w:val="FootnoteReference"/>
        </w:rPr>
        <w:footnoteRef/>
      </w:r>
      <w:r w:rsidRPr="00956415">
        <w:t xml:space="preserve"> </w:t>
      </w:r>
      <w:r w:rsidRPr="00D264BC">
        <w:t>http://en.wikipedia.org/wiki/Patent_troll</w:t>
      </w:r>
    </w:p>
  </w:footnote>
  <w:footnote w:id="3">
    <w:p w14:paraId="37BCB502" w14:textId="5DC3565D" w:rsidR="00031201" w:rsidRPr="00031201" w:rsidRDefault="00031201" w:rsidP="00031201">
      <w:pPr>
        <w:pStyle w:val="FootnoteText"/>
        <w:rPr>
          <w:sz w:val="16"/>
        </w:rPr>
      </w:pPr>
      <w:r>
        <w:rPr>
          <w:rStyle w:val="FootnoteReference"/>
        </w:rPr>
        <w:footnoteRef/>
      </w:r>
      <w:r>
        <w:t xml:space="preserve"> </w:t>
      </w:r>
      <w:r w:rsidRPr="00031201">
        <w:rPr>
          <w:szCs w:val="24"/>
        </w:rPr>
        <w:t>Article one, section eight, clause eight of the United States Constitution</w:t>
      </w:r>
    </w:p>
  </w:footnote>
  <w:footnote w:id="4">
    <w:p w14:paraId="6FD39A1E" w14:textId="10859FFD" w:rsidR="00364E9B" w:rsidRPr="00031201" w:rsidRDefault="00364E9B" w:rsidP="00364E9B">
      <w:pPr>
        <w:pStyle w:val="FootnoteText"/>
        <w:rPr>
          <w:sz w:val="16"/>
        </w:rPr>
      </w:pPr>
      <w:r>
        <w:rPr>
          <w:rStyle w:val="FootnoteReference"/>
        </w:rPr>
        <w:footnoteRef/>
      </w:r>
      <w:r>
        <w:t xml:space="preserve"> </w:t>
      </w:r>
      <w:r w:rsidRPr="00364E9B">
        <w:rPr>
          <w:szCs w:val="24"/>
        </w:rPr>
        <w:t>35 U.S.C. §§ 1</w:t>
      </w:r>
    </w:p>
  </w:footnote>
  <w:footnote w:id="5">
    <w:p w14:paraId="67CB8D6C" w14:textId="76A98BEF" w:rsidR="001160EF" w:rsidRDefault="001160EF" w:rsidP="001160EF">
      <w:pPr>
        <w:pStyle w:val="FootnoteText"/>
      </w:pPr>
      <w:r>
        <w:rPr>
          <w:rStyle w:val="FootnoteReference"/>
        </w:rPr>
        <w:footnoteRef/>
      </w:r>
      <w:r>
        <w:t xml:space="preserve"> </w:t>
      </w:r>
      <w:r w:rsidRPr="001160EF">
        <w:t>http://www.law.cornell.edu/wex/patent</w:t>
      </w:r>
    </w:p>
  </w:footnote>
  <w:footnote w:id="6">
    <w:p w14:paraId="113D9A79" w14:textId="77777777" w:rsidR="00601AA6" w:rsidRDefault="00601AA6" w:rsidP="00601AA6">
      <w:pPr>
        <w:pStyle w:val="FootnoteText"/>
      </w:pPr>
      <w:r>
        <w:rPr>
          <w:rStyle w:val="FootnoteReference"/>
        </w:rPr>
        <w:footnoteRef/>
      </w:r>
      <w:r>
        <w:t xml:space="preserve"> </w:t>
      </w:r>
      <w:r w:rsidRPr="001160EF">
        <w:t>http://www.law.cornell.edu/wex/patent</w:t>
      </w:r>
    </w:p>
  </w:footnote>
  <w:footnote w:id="7">
    <w:p w14:paraId="6DB66A66" w14:textId="7DD1009F" w:rsidR="0036047B" w:rsidRPr="0036047B" w:rsidRDefault="0036047B" w:rsidP="0036047B">
      <w:pPr>
        <w:pStyle w:val="FootnoteText"/>
        <w:rPr>
          <w:sz w:val="16"/>
        </w:rPr>
      </w:pPr>
      <w:r>
        <w:rPr>
          <w:rStyle w:val="FootnoteReference"/>
        </w:rPr>
        <w:footnoteRef/>
      </w:r>
      <w:r>
        <w:t xml:space="preserve"> </w:t>
      </w:r>
      <w:r w:rsidRPr="0036047B">
        <w:rPr>
          <w:szCs w:val="24"/>
        </w:rPr>
        <w:t>35 U.S.C. § 101</w:t>
      </w:r>
    </w:p>
  </w:footnote>
  <w:footnote w:id="8">
    <w:p w14:paraId="42B204E6" w14:textId="018F3B50" w:rsidR="0036047B" w:rsidRPr="0036047B" w:rsidRDefault="0036047B" w:rsidP="0036047B">
      <w:pPr>
        <w:pStyle w:val="FootnoteText"/>
        <w:rPr>
          <w:sz w:val="16"/>
        </w:rPr>
      </w:pPr>
      <w:r>
        <w:rPr>
          <w:rStyle w:val="FootnoteReference"/>
        </w:rPr>
        <w:footnoteRef/>
      </w:r>
      <w:r>
        <w:t xml:space="preserve"> </w:t>
      </w:r>
      <w:r w:rsidRPr="0036047B">
        <w:rPr>
          <w:b/>
          <w:i/>
          <w:szCs w:val="24"/>
        </w:rPr>
        <w:t>Diamond v. Chakrabarty</w:t>
      </w:r>
      <w:r w:rsidRPr="0036047B">
        <w:rPr>
          <w:szCs w:val="24"/>
        </w:rPr>
        <w:t>, 447 U.S. 303 (1980)</w:t>
      </w:r>
    </w:p>
  </w:footnote>
  <w:footnote w:id="9">
    <w:p w14:paraId="40827A08" w14:textId="6955A8D9" w:rsidR="0036047B" w:rsidRPr="0036047B" w:rsidRDefault="0036047B" w:rsidP="0036047B">
      <w:pPr>
        <w:pStyle w:val="FootnoteText"/>
        <w:rPr>
          <w:sz w:val="16"/>
        </w:rPr>
      </w:pPr>
      <w:r>
        <w:rPr>
          <w:rStyle w:val="FootnoteReference"/>
        </w:rPr>
        <w:footnoteRef/>
      </w:r>
      <w:r>
        <w:t xml:space="preserve"> </w:t>
      </w:r>
      <w:r w:rsidRPr="001160EF">
        <w:t>http://www.law.cornell.edu/wex/patent</w:t>
      </w:r>
    </w:p>
  </w:footnote>
  <w:footnote w:id="10">
    <w:p w14:paraId="4134D1B6" w14:textId="239104C1" w:rsidR="00364E9B" w:rsidRPr="0036047B" w:rsidRDefault="00364E9B" w:rsidP="00364E9B">
      <w:pPr>
        <w:pStyle w:val="FootnoteText"/>
        <w:rPr>
          <w:sz w:val="16"/>
        </w:rPr>
      </w:pPr>
      <w:r>
        <w:rPr>
          <w:rStyle w:val="FootnoteReference"/>
        </w:rPr>
        <w:footnoteRef/>
      </w:r>
      <w:r>
        <w:t xml:space="preserve"> </w:t>
      </w:r>
      <w:r w:rsidRPr="001160EF">
        <w:t>http://www.law.cornell.edu/wex/patent</w:t>
      </w:r>
    </w:p>
  </w:footnote>
  <w:footnote w:id="11">
    <w:p w14:paraId="7BA250C2" w14:textId="77777777" w:rsidR="00364E9B" w:rsidRPr="0036047B" w:rsidRDefault="00364E9B" w:rsidP="00364E9B">
      <w:pPr>
        <w:pStyle w:val="FootnoteText"/>
        <w:rPr>
          <w:sz w:val="16"/>
        </w:rPr>
      </w:pPr>
      <w:r>
        <w:rPr>
          <w:rStyle w:val="FootnoteReference"/>
        </w:rPr>
        <w:footnoteRef/>
      </w:r>
      <w:r>
        <w:t xml:space="preserve"> </w:t>
      </w:r>
      <w:r w:rsidRPr="001160EF">
        <w:t>http://www.law.cornell.edu/wex/patent</w:t>
      </w:r>
    </w:p>
  </w:footnote>
  <w:footnote w:id="12">
    <w:p w14:paraId="3DF93995" w14:textId="77777777" w:rsidR="00364E9B" w:rsidRPr="0036047B" w:rsidRDefault="00364E9B" w:rsidP="00364E9B">
      <w:pPr>
        <w:pStyle w:val="FootnoteText"/>
        <w:rPr>
          <w:sz w:val="16"/>
        </w:rPr>
      </w:pPr>
      <w:r>
        <w:rPr>
          <w:rStyle w:val="FootnoteReference"/>
        </w:rPr>
        <w:footnoteRef/>
      </w:r>
      <w:r>
        <w:t xml:space="preserve"> </w:t>
      </w:r>
      <w:r w:rsidRPr="001160EF">
        <w:t>http://www.law.cornell.edu/wex/patent</w:t>
      </w:r>
    </w:p>
  </w:footnote>
  <w:footnote w:id="13">
    <w:p w14:paraId="54717683" w14:textId="648D750D" w:rsidR="00364E9B" w:rsidRPr="0036047B" w:rsidRDefault="00364E9B" w:rsidP="00364E9B">
      <w:pPr>
        <w:pStyle w:val="FootnoteText"/>
        <w:rPr>
          <w:sz w:val="16"/>
        </w:rPr>
      </w:pPr>
      <w:r>
        <w:rPr>
          <w:rStyle w:val="FootnoteReference"/>
        </w:rPr>
        <w:footnoteRef/>
      </w:r>
      <w:r>
        <w:t xml:space="preserve"> </w:t>
      </w:r>
      <w:r w:rsidRPr="00364E9B">
        <w:rPr>
          <w:szCs w:val="24"/>
        </w:rPr>
        <w:t>35 U.S.C. § 102(a)</w:t>
      </w:r>
    </w:p>
  </w:footnote>
  <w:footnote w:id="14">
    <w:p w14:paraId="7B55F570" w14:textId="2FFE2BE7" w:rsidR="003E7B84" w:rsidRPr="0036047B" w:rsidRDefault="003E7B84" w:rsidP="003E7B84">
      <w:pPr>
        <w:pStyle w:val="FootnoteText"/>
        <w:rPr>
          <w:sz w:val="16"/>
        </w:rPr>
      </w:pPr>
      <w:r>
        <w:rPr>
          <w:rStyle w:val="FootnoteReference"/>
        </w:rPr>
        <w:footnoteRef/>
      </w:r>
      <w:r>
        <w:t xml:space="preserve"> </w:t>
      </w:r>
      <w:r w:rsidRPr="00364E9B">
        <w:rPr>
          <w:szCs w:val="24"/>
        </w:rPr>
        <w:t>35 U.S.C. § 102(</w:t>
      </w:r>
      <w:r>
        <w:rPr>
          <w:szCs w:val="24"/>
        </w:rPr>
        <w:t>b</w:t>
      </w:r>
      <w:r w:rsidRPr="00364E9B">
        <w:rPr>
          <w:szCs w:val="24"/>
        </w:rPr>
        <w:t>)</w:t>
      </w:r>
    </w:p>
  </w:footnote>
  <w:footnote w:id="15">
    <w:p w14:paraId="746A7FF8" w14:textId="586862B4" w:rsidR="003E7B84" w:rsidRPr="0036047B" w:rsidRDefault="003E7B84" w:rsidP="003E7B84">
      <w:pPr>
        <w:pStyle w:val="FootnoteText"/>
        <w:rPr>
          <w:sz w:val="16"/>
        </w:rPr>
      </w:pPr>
      <w:r>
        <w:rPr>
          <w:rStyle w:val="FootnoteReference"/>
        </w:rPr>
        <w:footnoteRef/>
      </w:r>
      <w:r>
        <w:t xml:space="preserve"> </w:t>
      </w:r>
      <w:r w:rsidRPr="001160EF">
        <w:t>http://www.law.cornell.edu/wex/patent</w:t>
      </w:r>
    </w:p>
  </w:footnote>
  <w:footnote w:id="16">
    <w:p w14:paraId="49C0CAE4" w14:textId="780AB608" w:rsidR="003E7B84" w:rsidRPr="0036047B" w:rsidRDefault="003E7B84" w:rsidP="003E7B84">
      <w:pPr>
        <w:pStyle w:val="FootnoteText"/>
        <w:rPr>
          <w:sz w:val="16"/>
        </w:rPr>
      </w:pPr>
      <w:r>
        <w:rPr>
          <w:rStyle w:val="FootnoteReference"/>
        </w:rPr>
        <w:footnoteRef/>
      </w:r>
      <w:r>
        <w:t xml:space="preserve"> </w:t>
      </w:r>
      <w:r w:rsidRPr="003E7B84">
        <w:t>http://en.wikipedia.org/wiki/Patent_Act_of_1952</w:t>
      </w:r>
    </w:p>
  </w:footnote>
  <w:footnote w:id="17">
    <w:p w14:paraId="565AE86A" w14:textId="3BD85378" w:rsidR="003E7B84" w:rsidRPr="0036047B" w:rsidRDefault="003E7B84" w:rsidP="003E7B84">
      <w:pPr>
        <w:pStyle w:val="FootnoteText"/>
        <w:rPr>
          <w:sz w:val="16"/>
        </w:rPr>
      </w:pPr>
      <w:r>
        <w:rPr>
          <w:rStyle w:val="FootnoteReference"/>
        </w:rPr>
        <w:footnoteRef/>
      </w:r>
      <w:r>
        <w:t xml:space="preserve"> </w:t>
      </w:r>
      <w:r w:rsidRPr="003E7B84">
        <w:rPr>
          <w:szCs w:val="24"/>
        </w:rPr>
        <w:t>See 35 U.S.C. § 103</w:t>
      </w:r>
    </w:p>
  </w:footnote>
  <w:footnote w:id="18">
    <w:p w14:paraId="78342E52" w14:textId="6E79B5C2" w:rsidR="003E7B84" w:rsidRPr="0036047B" w:rsidRDefault="003E7B84" w:rsidP="003E7B84">
      <w:pPr>
        <w:pStyle w:val="FootnoteText"/>
        <w:rPr>
          <w:sz w:val="16"/>
        </w:rPr>
      </w:pPr>
      <w:r>
        <w:rPr>
          <w:rStyle w:val="FootnoteReference"/>
        </w:rPr>
        <w:footnoteRef/>
      </w:r>
      <w:r>
        <w:t xml:space="preserve"> </w:t>
      </w:r>
      <w:r w:rsidRPr="003E7B84">
        <w:rPr>
          <w:szCs w:val="24"/>
        </w:rPr>
        <w:t>KSR International Co. v. Teleflex, Inc. (04-1350)</w:t>
      </w:r>
    </w:p>
  </w:footnote>
  <w:footnote w:id="19">
    <w:p w14:paraId="196C184D" w14:textId="4B1F94D4" w:rsidR="003E7B84" w:rsidRPr="0036047B" w:rsidRDefault="003E7B84" w:rsidP="003E7B84">
      <w:pPr>
        <w:pStyle w:val="FootnoteText"/>
        <w:rPr>
          <w:sz w:val="16"/>
        </w:rPr>
      </w:pPr>
      <w:r>
        <w:rPr>
          <w:rStyle w:val="FootnoteReference"/>
        </w:rPr>
        <w:footnoteRef/>
      </w:r>
      <w:r>
        <w:t xml:space="preserve"> </w:t>
      </w:r>
      <w:r w:rsidRPr="001160EF">
        <w:t>http://www.law.cornell.edu/wex/patent</w:t>
      </w:r>
    </w:p>
  </w:footnote>
  <w:footnote w:id="20">
    <w:p w14:paraId="7BD739FE" w14:textId="4EF1B724" w:rsidR="003E7B84" w:rsidRPr="0036047B" w:rsidRDefault="003E7B84" w:rsidP="003E7B84">
      <w:pPr>
        <w:pStyle w:val="FootnoteText"/>
        <w:rPr>
          <w:sz w:val="16"/>
        </w:rPr>
      </w:pPr>
      <w:r>
        <w:rPr>
          <w:rStyle w:val="FootnoteReference"/>
        </w:rPr>
        <w:footnoteRef/>
      </w:r>
      <w:r>
        <w:t xml:space="preserve"> </w:t>
      </w:r>
      <w:r w:rsidRPr="003E7B84">
        <w:rPr>
          <w:szCs w:val="24"/>
        </w:rPr>
        <w:t>See 35 U.S.C. § 112</w:t>
      </w:r>
    </w:p>
  </w:footnote>
  <w:footnote w:id="21">
    <w:p w14:paraId="40CD2242" w14:textId="77777777" w:rsidR="004F7F03" w:rsidRPr="0036047B" w:rsidRDefault="004F7F03" w:rsidP="004F7F03">
      <w:pPr>
        <w:pStyle w:val="FootnoteText"/>
        <w:rPr>
          <w:sz w:val="16"/>
        </w:rPr>
      </w:pPr>
      <w:r>
        <w:rPr>
          <w:rStyle w:val="FootnoteReference"/>
        </w:rPr>
        <w:footnoteRef/>
      </w:r>
      <w:r>
        <w:t xml:space="preserve"> </w:t>
      </w:r>
      <w:r w:rsidRPr="003E7B84">
        <w:rPr>
          <w:szCs w:val="24"/>
        </w:rPr>
        <w:t>See 35 U.S.C. § 112</w:t>
      </w:r>
    </w:p>
  </w:footnote>
  <w:footnote w:id="22">
    <w:p w14:paraId="325F99E6" w14:textId="13308B4A" w:rsidR="004F7F03" w:rsidRPr="0036047B" w:rsidRDefault="004F7F03" w:rsidP="004F7F03">
      <w:pPr>
        <w:pStyle w:val="FootnoteText"/>
        <w:rPr>
          <w:sz w:val="16"/>
        </w:rPr>
      </w:pPr>
      <w:r>
        <w:rPr>
          <w:rStyle w:val="FootnoteReference"/>
        </w:rPr>
        <w:footnoteRef/>
      </w:r>
      <w:r>
        <w:t xml:space="preserve"> </w:t>
      </w:r>
      <w:r w:rsidRPr="004F7F03">
        <w:rPr>
          <w:szCs w:val="24"/>
        </w:rPr>
        <w:t>See MPEP 2164.01(a)</w:t>
      </w:r>
    </w:p>
  </w:footnote>
  <w:footnote w:id="23">
    <w:p w14:paraId="569DDAD7" w14:textId="6142922F" w:rsidR="004F7F03" w:rsidRPr="0036047B" w:rsidRDefault="004F7F03" w:rsidP="004F7F03">
      <w:pPr>
        <w:pStyle w:val="FootnoteText"/>
        <w:rPr>
          <w:sz w:val="16"/>
        </w:rPr>
      </w:pPr>
      <w:r>
        <w:rPr>
          <w:rStyle w:val="FootnoteReference"/>
        </w:rPr>
        <w:footnoteRef/>
      </w:r>
      <w:r>
        <w:t xml:space="preserve"> </w:t>
      </w:r>
      <w:r w:rsidRPr="004F7F03">
        <w:rPr>
          <w:szCs w:val="24"/>
        </w:rPr>
        <w:t>See 35 U.S.C. § 112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4657"/>
    <w:multiLevelType w:val="hybridMultilevel"/>
    <w:tmpl w:val="FAAE9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C548C"/>
    <w:multiLevelType w:val="hybridMultilevel"/>
    <w:tmpl w:val="41501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7455D"/>
    <w:multiLevelType w:val="hybridMultilevel"/>
    <w:tmpl w:val="0FF8E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C6E9B"/>
    <w:multiLevelType w:val="hybridMultilevel"/>
    <w:tmpl w:val="0FF8E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145F5"/>
    <w:multiLevelType w:val="hybridMultilevel"/>
    <w:tmpl w:val="A220118E"/>
    <w:lvl w:ilvl="0" w:tplc="CA1644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3D3870"/>
    <w:multiLevelType w:val="hybridMultilevel"/>
    <w:tmpl w:val="55C83358"/>
    <w:lvl w:ilvl="0" w:tplc="8E78035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2018B"/>
    <w:multiLevelType w:val="hybridMultilevel"/>
    <w:tmpl w:val="A220118E"/>
    <w:lvl w:ilvl="0" w:tplc="CA1644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172CCE"/>
    <w:multiLevelType w:val="hybridMultilevel"/>
    <w:tmpl w:val="23EA3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F0BF5"/>
    <w:multiLevelType w:val="hybridMultilevel"/>
    <w:tmpl w:val="FAAE9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3"/>
  </w:num>
  <w:num w:numId="6">
    <w:abstractNumId w:val="8"/>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36"/>
    <w:rsid w:val="000008ED"/>
    <w:rsid w:val="00002FFC"/>
    <w:rsid w:val="00011395"/>
    <w:rsid w:val="00013508"/>
    <w:rsid w:val="00022881"/>
    <w:rsid w:val="00025237"/>
    <w:rsid w:val="00031201"/>
    <w:rsid w:val="00032EF5"/>
    <w:rsid w:val="00042C61"/>
    <w:rsid w:val="00052733"/>
    <w:rsid w:val="000537CC"/>
    <w:rsid w:val="000655E5"/>
    <w:rsid w:val="0007701C"/>
    <w:rsid w:val="000822E2"/>
    <w:rsid w:val="00094E36"/>
    <w:rsid w:val="000A5664"/>
    <w:rsid w:val="000B65E9"/>
    <w:rsid w:val="000D750F"/>
    <w:rsid w:val="000D7855"/>
    <w:rsid w:val="001056C2"/>
    <w:rsid w:val="00105AF8"/>
    <w:rsid w:val="001060C2"/>
    <w:rsid w:val="0011226D"/>
    <w:rsid w:val="0011381D"/>
    <w:rsid w:val="00114F85"/>
    <w:rsid w:val="001160EF"/>
    <w:rsid w:val="00116421"/>
    <w:rsid w:val="00140D61"/>
    <w:rsid w:val="0015709A"/>
    <w:rsid w:val="00162AD7"/>
    <w:rsid w:val="001659B4"/>
    <w:rsid w:val="00193FF9"/>
    <w:rsid w:val="001948EF"/>
    <w:rsid w:val="0019705D"/>
    <w:rsid w:val="001A6420"/>
    <w:rsid w:val="001C6C91"/>
    <w:rsid w:val="001D3762"/>
    <w:rsid w:val="00237989"/>
    <w:rsid w:val="00253853"/>
    <w:rsid w:val="00263169"/>
    <w:rsid w:val="002901A6"/>
    <w:rsid w:val="002C255B"/>
    <w:rsid w:val="002D0216"/>
    <w:rsid w:val="002F373C"/>
    <w:rsid w:val="003176BA"/>
    <w:rsid w:val="00332220"/>
    <w:rsid w:val="00336172"/>
    <w:rsid w:val="00342D7F"/>
    <w:rsid w:val="003462E7"/>
    <w:rsid w:val="0035266D"/>
    <w:rsid w:val="0036047B"/>
    <w:rsid w:val="00364E9B"/>
    <w:rsid w:val="00366F8F"/>
    <w:rsid w:val="00371A15"/>
    <w:rsid w:val="0038365C"/>
    <w:rsid w:val="00385FB1"/>
    <w:rsid w:val="003A1FC8"/>
    <w:rsid w:val="003A62FC"/>
    <w:rsid w:val="003B248F"/>
    <w:rsid w:val="003B7151"/>
    <w:rsid w:val="003C0A75"/>
    <w:rsid w:val="003C0FEC"/>
    <w:rsid w:val="003C44C3"/>
    <w:rsid w:val="003D0964"/>
    <w:rsid w:val="003E7B84"/>
    <w:rsid w:val="00401840"/>
    <w:rsid w:val="00401E10"/>
    <w:rsid w:val="00404F43"/>
    <w:rsid w:val="00420CA2"/>
    <w:rsid w:val="00430F9B"/>
    <w:rsid w:val="004476F3"/>
    <w:rsid w:val="00455ED1"/>
    <w:rsid w:val="00457165"/>
    <w:rsid w:val="00457682"/>
    <w:rsid w:val="004616F2"/>
    <w:rsid w:val="004658F8"/>
    <w:rsid w:val="0047708E"/>
    <w:rsid w:val="00477E3F"/>
    <w:rsid w:val="00496B10"/>
    <w:rsid w:val="004A1C3A"/>
    <w:rsid w:val="004B19CC"/>
    <w:rsid w:val="004C0B53"/>
    <w:rsid w:val="004D5033"/>
    <w:rsid w:val="004D75C7"/>
    <w:rsid w:val="004E43DC"/>
    <w:rsid w:val="004E4E9E"/>
    <w:rsid w:val="004F2F77"/>
    <w:rsid w:val="004F7F03"/>
    <w:rsid w:val="00537305"/>
    <w:rsid w:val="0056262F"/>
    <w:rsid w:val="00580CFE"/>
    <w:rsid w:val="005829EC"/>
    <w:rsid w:val="005902A0"/>
    <w:rsid w:val="00590D8B"/>
    <w:rsid w:val="005954BC"/>
    <w:rsid w:val="00597743"/>
    <w:rsid w:val="00597E51"/>
    <w:rsid w:val="005C4999"/>
    <w:rsid w:val="005D1B36"/>
    <w:rsid w:val="005D6A77"/>
    <w:rsid w:val="00601AA6"/>
    <w:rsid w:val="00603CE2"/>
    <w:rsid w:val="0060537D"/>
    <w:rsid w:val="00605A0D"/>
    <w:rsid w:val="0061094A"/>
    <w:rsid w:val="0063197F"/>
    <w:rsid w:val="006449EE"/>
    <w:rsid w:val="00646BC4"/>
    <w:rsid w:val="00662A41"/>
    <w:rsid w:val="00665CC2"/>
    <w:rsid w:val="00693108"/>
    <w:rsid w:val="006B4D1B"/>
    <w:rsid w:val="006C727E"/>
    <w:rsid w:val="006E21AD"/>
    <w:rsid w:val="00715383"/>
    <w:rsid w:val="007216BF"/>
    <w:rsid w:val="0073767D"/>
    <w:rsid w:val="00743562"/>
    <w:rsid w:val="00746EF5"/>
    <w:rsid w:val="00750711"/>
    <w:rsid w:val="00756940"/>
    <w:rsid w:val="00773CD1"/>
    <w:rsid w:val="007803A3"/>
    <w:rsid w:val="007831F1"/>
    <w:rsid w:val="0079648C"/>
    <w:rsid w:val="007A3449"/>
    <w:rsid w:val="007A3CEC"/>
    <w:rsid w:val="007A449A"/>
    <w:rsid w:val="007C3DBA"/>
    <w:rsid w:val="007C6AF7"/>
    <w:rsid w:val="007D1749"/>
    <w:rsid w:val="007D5156"/>
    <w:rsid w:val="007D5DE2"/>
    <w:rsid w:val="007D657F"/>
    <w:rsid w:val="00806875"/>
    <w:rsid w:val="00822B99"/>
    <w:rsid w:val="0082443F"/>
    <w:rsid w:val="00860541"/>
    <w:rsid w:val="00893AEE"/>
    <w:rsid w:val="008B1208"/>
    <w:rsid w:val="008D5356"/>
    <w:rsid w:val="00901710"/>
    <w:rsid w:val="0091154D"/>
    <w:rsid w:val="00925653"/>
    <w:rsid w:val="00933397"/>
    <w:rsid w:val="00941FF5"/>
    <w:rsid w:val="0094705E"/>
    <w:rsid w:val="0095065B"/>
    <w:rsid w:val="00956415"/>
    <w:rsid w:val="00957C05"/>
    <w:rsid w:val="009775C7"/>
    <w:rsid w:val="00986D50"/>
    <w:rsid w:val="009A67D2"/>
    <w:rsid w:val="009E0F6D"/>
    <w:rsid w:val="009E4EF1"/>
    <w:rsid w:val="009E77FE"/>
    <w:rsid w:val="009F5AEC"/>
    <w:rsid w:val="00A4015D"/>
    <w:rsid w:val="00A60E41"/>
    <w:rsid w:val="00A637CA"/>
    <w:rsid w:val="00A74D78"/>
    <w:rsid w:val="00A860C7"/>
    <w:rsid w:val="00AA1765"/>
    <w:rsid w:val="00AA6C20"/>
    <w:rsid w:val="00AB5C1C"/>
    <w:rsid w:val="00AC2E97"/>
    <w:rsid w:val="00AD1C62"/>
    <w:rsid w:val="00AD6D01"/>
    <w:rsid w:val="00AD7F3C"/>
    <w:rsid w:val="00AF40E0"/>
    <w:rsid w:val="00AF7CFA"/>
    <w:rsid w:val="00B041D9"/>
    <w:rsid w:val="00B13BCE"/>
    <w:rsid w:val="00B36D8A"/>
    <w:rsid w:val="00B37B8A"/>
    <w:rsid w:val="00B442E8"/>
    <w:rsid w:val="00B52AD1"/>
    <w:rsid w:val="00B62E2B"/>
    <w:rsid w:val="00B92DAA"/>
    <w:rsid w:val="00BB0713"/>
    <w:rsid w:val="00BB2095"/>
    <w:rsid w:val="00BB4611"/>
    <w:rsid w:val="00BB5DBF"/>
    <w:rsid w:val="00BC02E0"/>
    <w:rsid w:val="00BD0280"/>
    <w:rsid w:val="00BE690B"/>
    <w:rsid w:val="00C1573F"/>
    <w:rsid w:val="00C25EF1"/>
    <w:rsid w:val="00C474F9"/>
    <w:rsid w:val="00C73C11"/>
    <w:rsid w:val="00C762D8"/>
    <w:rsid w:val="00C80684"/>
    <w:rsid w:val="00CA6710"/>
    <w:rsid w:val="00CA7FDF"/>
    <w:rsid w:val="00CB1DCB"/>
    <w:rsid w:val="00CB287E"/>
    <w:rsid w:val="00CC0255"/>
    <w:rsid w:val="00CD2725"/>
    <w:rsid w:val="00CF2023"/>
    <w:rsid w:val="00CF7296"/>
    <w:rsid w:val="00CF7909"/>
    <w:rsid w:val="00CF7FE5"/>
    <w:rsid w:val="00D14D0C"/>
    <w:rsid w:val="00D20860"/>
    <w:rsid w:val="00D2230E"/>
    <w:rsid w:val="00D264BC"/>
    <w:rsid w:val="00D43856"/>
    <w:rsid w:val="00D47016"/>
    <w:rsid w:val="00D47697"/>
    <w:rsid w:val="00D567C4"/>
    <w:rsid w:val="00D7464B"/>
    <w:rsid w:val="00D8174C"/>
    <w:rsid w:val="00D92F61"/>
    <w:rsid w:val="00DA31C2"/>
    <w:rsid w:val="00DB1ECD"/>
    <w:rsid w:val="00DB7497"/>
    <w:rsid w:val="00DD164C"/>
    <w:rsid w:val="00E05644"/>
    <w:rsid w:val="00E237EF"/>
    <w:rsid w:val="00E266B1"/>
    <w:rsid w:val="00E4067A"/>
    <w:rsid w:val="00E438C7"/>
    <w:rsid w:val="00E849CA"/>
    <w:rsid w:val="00EC28D5"/>
    <w:rsid w:val="00EC61F2"/>
    <w:rsid w:val="00EC784D"/>
    <w:rsid w:val="00EC7EC2"/>
    <w:rsid w:val="00ED386B"/>
    <w:rsid w:val="00EE7829"/>
    <w:rsid w:val="00EF0558"/>
    <w:rsid w:val="00F00E5B"/>
    <w:rsid w:val="00F1158C"/>
    <w:rsid w:val="00F37F57"/>
    <w:rsid w:val="00F5715A"/>
    <w:rsid w:val="00F644B7"/>
    <w:rsid w:val="00F81E7D"/>
    <w:rsid w:val="00F90E2C"/>
    <w:rsid w:val="00FA08F2"/>
    <w:rsid w:val="00FB5A7C"/>
    <w:rsid w:val="00FB627E"/>
    <w:rsid w:val="00FB73B8"/>
    <w:rsid w:val="00FC1587"/>
    <w:rsid w:val="00FD25B5"/>
    <w:rsid w:val="00FE474E"/>
    <w:rsid w:val="00FE622D"/>
    <w:rsid w:val="00FF1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9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E3F"/>
    <w:pPr>
      <w:spacing w:after="0" w:line="480" w:lineRule="auto"/>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477E3F"/>
    <w:pPr>
      <w:numPr>
        <w:numId w:val="1"/>
      </w:numPr>
      <w:tabs>
        <w:tab w:val="left" w:pos="360"/>
      </w:tabs>
      <w:spacing w:after="0"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1C"/>
    <w:pPr>
      <w:ind w:left="720"/>
      <w:contextualSpacing/>
    </w:pPr>
  </w:style>
  <w:style w:type="paragraph" w:styleId="Header">
    <w:name w:val="header"/>
    <w:basedOn w:val="Normal"/>
    <w:link w:val="HeaderChar"/>
    <w:uiPriority w:val="99"/>
    <w:unhideWhenUsed/>
    <w:rsid w:val="0007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1C"/>
  </w:style>
  <w:style w:type="paragraph" w:styleId="Footer">
    <w:name w:val="footer"/>
    <w:basedOn w:val="Normal"/>
    <w:link w:val="FooterChar"/>
    <w:uiPriority w:val="99"/>
    <w:unhideWhenUsed/>
    <w:rsid w:val="0007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1C"/>
  </w:style>
  <w:style w:type="paragraph" w:styleId="FootnoteText">
    <w:name w:val="footnote text"/>
    <w:basedOn w:val="Normal"/>
    <w:link w:val="FootnoteTextChar"/>
    <w:semiHidden/>
    <w:rsid w:val="000770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701C"/>
    <w:rPr>
      <w:rFonts w:ascii="Times New Roman" w:eastAsia="Times New Roman" w:hAnsi="Times New Roman" w:cs="Times New Roman"/>
      <w:sz w:val="20"/>
      <w:szCs w:val="20"/>
    </w:rPr>
  </w:style>
  <w:style w:type="character" w:styleId="FootnoteReference">
    <w:name w:val="footnote reference"/>
    <w:semiHidden/>
    <w:rsid w:val="0007701C"/>
    <w:rPr>
      <w:vertAlign w:val="superscript"/>
    </w:rPr>
  </w:style>
  <w:style w:type="character" w:styleId="Hyperlink">
    <w:name w:val="Hyperlink"/>
    <w:basedOn w:val="DefaultParagraphFont"/>
    <w:uiPriority w:val="99"/>
    <w:unhideWhenUsed/>
    <w:rsid w:val="00FE622D"/>
    <w:rPr>
      <w:color w:val="0563C1" w:themeColor="hyperlink"/>
      <w:u w:val="single"/>
    </w:rPr>
  </w:style>
  <w:style w:type="character" w:customStyle="1" w:styleId="Heading1Char">
    <w:name w:val="Heading 1 Char"/>
    <w:basedOn w:val="DefaultParagraphFont"/>
    <w:link w:val="Heading1"/>
    <w:uiPriority w:val="9"/>
    <w:rsid w:val="00477E3F"/>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477E3F"/>
    <w:rPr>
      <w:sz w:val="16"/>
      <w:szCs w:val="16"/>
    </w:rPr>
  </w:style>
  <w:style w:type="paragraph" w:styleId="CommentText">
    <w:name w:val="annotation text"/>
    <w:basedOn w:val="Normal"/>
    <w:link w:val="CommentTextChar"/>
    <w:uiPriority w:val="99"/>
    <w:semiHidden/>
    <w:unhideWhenUsed/>
    <w:rsid w:val="00477E3F"/>
    <w:pPr>
      <w:spacing w:line="240" w:lineRule="auto"/>
    </w:pPr>
    <w:rPr>
      <w:sz w:val="20"/>
      <w:szCs w:val="20"/>
    </w:rPr>
  </w:style>
  <w:style w:type="character" w:customStyle="1" w:styleId="CommentTextChar">
    <w:name w:val="Comment Text Char"/>
    <w:basedOn w:val="DefaultParagraphFont"/>
    <w:link w:val="CommentText"/>
    <w:uiPriority w:val="99"/>
    <w:semiHidden/>
    <w:rsid w:val="00477E3F"/>
    <w:rPr>
      <w:sz w:val="20"/>
      <w:szCs w:val="20"/>
    </w:rPr>
  </w:style>
  <w:style w:type="paragraph" w:styleId="CommentSubject">
    <w:name w:val="annotation subject"/>
    <w:basedOn w:val="CommentText"/>
    <w:next w:val="CommentText"/>
    <w:link w:val="CommentSubjectChar"/>
    <w:uiPriority w:val="99"/>
    <w:semiHidden/>
    <w:unhideWhenUsed/>
    <w:rsid w:val="00477E3F"/>
    <w:rPr>
      <w:b/>
      <w:bCs/>
    </w:rPr>
  </w:style>
  <w:style w:type="character" w:customStyle="1" w:styleId="CommentSubjectChar">
    <w:name w:val="Comment Subject Char"/>
    <w:basedOn w:val="CommentTextChar"/>
    <w:link w:val="CommentSubject"/>
    <w:uiPriority w:val="99"/>
    <w:semiHidden/>
    <w:rsid w:val="00477E3F"/>
    <w:rPr>
      <w:b/>
      <w:bCs/>
      <w:sz w:val="20"/>
      <w:szCs w:val="20"/>
    </w:rPr>
  </w:style>
  <w:style w:type="paragraph" w:styleId="BalloonText">
    <w:name w:val="Balloon Text"/>
    <w:basedOn w:val="Normal"/>
    <w:link w:val="BalloonTextChar"/>
    <w:uiPriority w:val="99"/>
    <w:semiHidden/>
    <w:unhideWhenUsed/>
    <w:rsid w:val="0047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3F"/>
    <w:rPr>
      <w:rFonts w:ascii="Segoe UI" w:hAnsi="Segoe UI" w:cs="Segoe UI"/>
      <w:sz w:val="18"/>
      <w:szCs w:val="18"/>
    </w:rPr>
  </w:style>
  <w:style w:type="character" w:customStyle="1" w:styleId="Heading2Char">
    <w:name w:val="Heading 2 Char"/>
    <w:basedOn w:val="DefaultParagraphFont"/>
    <w:link w:val="Heading2"/>
    <w:uiPriority w:val="9"/>
    <w:rsid w:val="00477E3F"/>
    <w:rPr>
      <w:rFonts w:ascii="Times New Roman" w:hAnsi="Times New Roman" w:cs="Times New Roman"/>
      <w:b/>
      <w:sz w:val="24"/>
      <w:szCs w:val="24"/>
    </w:rPr>
  </w:style>
  <w:style w:type="character" w:customStyle="1" w:styleId="apple-converted-space">
    <w:name w:val="apple-converted-space"/>
    <w:basedOn w:val="DefaultParagraphFont"/>
    <w:rsid w:val="00E05644"/>
  </w:style>
  <w:style w:type="paragraph" w:styleId="Revision">
    <w:name w:val="Revision"/>
    <w:hidden/>
    <w:uiPriority w:val="99"/>
    <w:semiHidden/>
    <w:rsid w:val="00032EF5"/>
    <w:pPr>
      <w:spacing w:after="0" w:line="240" w:lineRule="auto"/>
    </w:pPr>
  </w:style>
  <w:style w:type="character" w:styleId="FollowedHyperlink">
    <w:name w:val="FollowedHyperlink"/>
    <w:basedOn w:val="DefaultParagraphFont"/>
    <w:uiPriority w:val="99"/>
    <w:semiHidden/>
    <w:unhideWhenUsed/>
    <w:rsid w:val="0005273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E3F"/>
    <w:pPr>
      <w:spacing w:after="0" w:line="480" w:lineRule="auto"/>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477E3F"/>
    <w:pPr>
      <w:numPr>
        <w:numId w:val="1"/>
      </w:numPr>
      <w:tabs>
        <w:tab w:val="left" w:pos="360"/>
      </w:tabs>
      <w:spacing w:after="0"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1C"/>
    <w:pPr>
      <w:ind w:left="720"/>
      <w:contextualSpacing/>
    </w:pPr>
  </w:style>
  <w:style w:type="paragraph" w:styleId="Header">
    <w:name w:val="header"/>
    <w:basedOn w:val="Normal"/>
    <w:link w:val="HeaderChar"/>
    <w:uiPriority w:val="99"/>
    <w:unhideWhenUsed/>
    <w:rsid w:val="0007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1C"/>
  </w:style>
  <w:style w:type="paragraph" w:styleId="Footer">
    <w:name w:val="footer"/>
    <w:basedOn w:val="Normal"/>
    <w:link w:val="FooterChar"/>
    <w:uiPriority w:val="99"/>
    <w:unhideWhenUsed/>
    <w:rsid w:val="0007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1C"/>
  </w:style>
  <w:style w:type="paragraph" w:styleId="FootnoteText">
    <w:name w:val="footnote text"/>
    <w:basedOn w:val="Normal"/>
    <w:link w:val="FootnoteTextChar"/>
    <w:semiHidden/>
    <w:rsid w:val="000770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701C"/>
    <w:rPr>
      <w:rFonts w:ascii="Times New Roman" w:eastAsia="Times New Roman" w:hAnsi="Times New Roman" w:cs="Times New Roman"/>
      <w:sz w:val="20"/>
      <w:szCs w:val="20"/>
    </w:rPr>
  </w:style>
  <w:style w:type="character" w:styleId="FootnoteReference">
    <w:name w:val="footnote reference"/>
    <w:semiHidden/>
    <w:rsid w:val="0007701C"/>
    <w:rPr>
      <w:vertAlign w:val="superscript"/>
    </w:rPr>
  </w:style>
  <w:style w:type="character" w:styleId="Hyperlink">
    <w:name w:val="Hyperlink"/>
    <w:basedOn w:val="DefaultParagraphFont"/>
    <w:uiPriority w:val="99"/>
    <w:unhideWhenUsed/>
    <w:rsid w:val="00FE622D"/>
    <w:rPr>
      <w:color w:val="0563C1" w:themeColor="hyperlink"/>
      <w:u w:val="single"/>
    </w:rPr>
  </w:style>
  <w:style w:type="character" w:customStyle="1" w:styleId="Heading1Char">
    <w:name w:val="Heading 1 Char"/>
    <w:basedOn w:val="DefaultParagraphFont"/>
    <w:link w:val="Heading1"/>
    <w:uiPriority w:val="9"/>
    <w:rsid w:val="00477E3F"/>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477E3F"/>
    <w:rPr>
      <w:sz w:val="16"/>
      <w:szCs w:val="16"/>
    </w:rPr>
  </w:style>
  <w:style w:type="paragraph" w:styleId="CommentText">
    <w:name w:val="annotation text"/>
    <w:basedOn w:val="Normal"/>
    <w:link w:val="CommentTextChar"/>
    <w:uiPriority w:val="99"/>
    <w:semiHidden/>
    <w:unhideWhenUsed/>
    <w:rsid w:val="00477E3F"/>
    <w:pPr>
      <w:spacing w:line="240" w:lineRule="auto"/>
    </w:pPr>
    <w:rPr>
      <w:sz w:val="20"/>
      <w:szCs w:val="20"/>
    </w:rPr>
  </w:style>
  <w:style w:type="character" w:customStyle="1" w:styleId="CommentTextChar">
    <w:name w:val="Comment Text Char"/>
    <w:basedOn w:val="DefaultParagraphFont"/>
    <w:link w:val="CommentText"/>
    <w:uiPriority w:val="99"/>
    <w:semiHidden/>
    <w:rsid w:val="00477E3F"/>
    <w:rPr>
      <w:sz w:val="20"/>
      <w:szCs w:val="20"/>
    </w:rPr>
  </w:style>
  <w:style w:type="paragraph" w:styleId="CommentSubject">
    <w:name w:val="annotation subject"/>
    <w:basedOn w:val="CommentText"/>
    <w:next w:val="CommentText"/>
    <w:link w:val="CommentSubjectChar"/>
    <w:uiPriority w:val="99"/>
    <w:semiHidden/>
    <w:unhideWhenUsed/>
    <w:rsid w:val="00477E3F"/>
    <w:rPr>
      <w:b/>
      <w:bCs/>
    </w:rPr>
  </w:style>
  <w:style w:type="character" w:customStyle="1" w:styleId="CommentSubjectChar">
    <w:name w:val="Comment Subject Char"/>
    <w:basedOn w:val="CommentTextChar"/>
    <w:link w:val="CommentSubject"/>
    <w:uiPriority w:val="99"/>
    <w:semiHidden/>
    <w:rsid w:val="00477E3F"/>
    <w:rPr>
      <w:b/>
      <w:bCs/>
      <w:sz w:val="20"/>
      <w:szCs w:val="20"/>
    </w:rPr>
  </w:style>
  <w:style w:type="paragraph" w:styleId="BalloonText">
    <w:name w:val="Balloon Text"/>
    <w:basedOn w:val="Normal"/>
    <w:link w:val="BalloonTextChar"/>
    <w:uiPriority w:val="99"/>
    <w:semiHidden/>
    <w:unhideWhenUsed/>
    <w:rsid w:val="0047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3F"/>
    <w:rPr>
      <w:rFonts w:ascii="Segoe UI" w:hAnsi="Segoe UI" w:cs="Segoe UI"/>
      <w:sz w:val="18"/>
      <w:szCs w:val="18"/>
    </w:rPr>
  </w:style>
  <w:style w:type="character" w:customStyle="1" w:styleId="Heading2Char">
    <w:name w:val="Heading 2 Char"/>
    <w:basedOn w:val="DefaultParagraphFont"/>
    <w:link w:val="Heading2"/>
    <w:uiPriority w:val="9"/>
    <w:rsid w:val="00477E3F"/>
    <w:rPr>
      <w:rFonts w:ascii="Times New Roman" w:hAnsi="Times New Roman" w:cs="Times New Roman"/>
      <w:b/>
      <w:sz w:val="24"/>
      <w:szCs w:val="24"/>
    </w:rPr>
  </w:style>
  <w:style w:type="character" w:customStyle="1" w:styleId="apple-converted-space">
    <w:name w:val="apple-converted-space"/>
    <w:basedOn w:val="DefaultParagraphFont"/>
    <w:rsid w:val="00E05644"/>
  </w:style>
  <w:style w:type="paragraph" w:styleId="Revision">
    <w:name w:val="Revision"/>
    <w:hidden/>
    <w:uiPriority w:val="99"/>
    <w:semiHidden/>
    <w:rsid w:val="00032EF5"/>
    <w:pPr>
      <w:spacing w:after="0" w:line="240" w:lineRule="auto"/>
    </w:pPr>
  </w:style>
  <w:style w:type="character" w:styleId="FollowedHyperlink">
    <w:name w:val="FollowedHyperlink"/>
    <w:basedOn w:val="DefaultParagraphFont"/>
    <w:uiPriority w:val="99"/>
    <w:semiHidden/>
    <w:unhideWhenUsed/>
    <w:rsid w:val="00052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6568">
      <w:bodyDiv w:val="1"/>
      <w:marLeft w:val="0"/>
      <w:marRight w:val="0"/>
      <w:marTop w:val="0"/>
      <w:marBottom w:val="0"/>
      <w:divBdr>
        <w:top w:val="none" w:sz="0" w:space="0" w:color="auto"/>
        <w:left w:val="none" w:sz="0" w:space="0" w:color="auto"/>
        <w:bottom w:val="none" w:sz="0" w:space="0" w:color="auto"/>
        <w:right w:val="none" w:sz="0" w:space="0" w:color="auto"/>
      </w:divBdr>
    </w:div>
    <w:div w:id="271134058">
      <w:bodyDiv w:val="1"/>
      <w:marLeft w:val="0"/>
      <w:marRight w:val="0"/>
      <w:marTop w:val="0"/>
      <w:marBottom w:val="0"/>
      <w:divBdr>
        <w:top w:val="none" w:sz="0" w:space="0" w:color="auto"/>
        <w:left w:val="none" w:sz="0" w:space="0" w:color="auto"/>
        <w:bottom w:val="none" w:sz="0" w:space="0" w:color="auto"/>
        <w:right w:val="none" w:sz="0" w:space="0" w:color="auto"/>
      </w:divBdr>
    </w:div>
    <w:div w:id="523901827">
      <w:bodyDiv w:val="1"/>
      <w:marLeft w:val="0"/>
      <w:marRight w:val="0"/>
      <w:marTop w:val="0"/>
      <w:marBottom w:val="0"/>
      <w:divBdr>
        <w:top w:val="none" w:sz="0" w:space="0" w:color="auto"/>
        <w:left w:val="none" w:sz="0" w:space="0" w:color="auto"/>
        <w:bottom w:val="none" w:sz="0" w:space="0" w:color="auto"/>
        <w:right w:val="none" w:sz="0" w:space="0" w:color="auto"/>
      </w:divBdr>
    </w:div>
    <w:div w:id="554315659">
      <w:bodyDiv w:val="1"/>
      <w:marLeft w:val="0"/>
      <w:marRight w:val="0"/>
      <w:marTop w:val="0"/>
      <w:marBottom w:val="0"/>
      <w:divBdr>
        <w:top w:val="none" w:sz="0" w:space="0" w:color="auto"/>
        <w:left w:val="none" w:sz="0" w:space="0" w:color="auto"/>
        <w:bottom w:val="none" w:sz="0" w:space="0" w:color="auto"/>
        <w:right w:val="none" w:sz="0" w:space="0" w:color="auto"/>
      </w:divBdr>
    </w:div>
    <w:div w:id="603614710">
      <w:bodyDiv w:val="1"/>
      <w:marLeft w:val="0"/>
      <w:marRight w:val="0"/>
      <w:marTop w:val="0"/>
      <w:marBottom w:val="0"/>
      <w:divBdr>
        <w:top w:val="none" w:sz="0" w:space="0" w:color="auto"/>
        <w:left w:val="none" w:sz="0" w:space="0" w:color="auto"/>
        <w:bottom w:val="none" w:sz="0" w:space="0" w:color="auto"/>
        <w:right w:val="none" w:sz="0" w:space="0" w:color="auto"/>
      </w:divBdr>
    </w:div>
    <w:div w:id="614555596">
      <w:bodyDiv w:val="1"/>
      <w:marLeft w:val="0"/>
      <w:marRight w:val="0"/>
      <w:marTop w:val="0"/>
      <w:marBottom w:val="0"/>
      <w:divBdr>
        <w:top w:val="none" w:sz="0" w:space="0" w:color="auto"/>
        <w:left w:val="none" w:sz="0" w:space="0" w:color="auto"/>
        <w:bottom w:val="none" w:sz="0" w:space="0" w:color="auto"/>
        <w:right w:val="none" w:sz="0" w:space="0" w:color="auto"/>
      </w:divBdr>
    </w:div>
    <w:div w:id="754131973">
      <w:bodyDiv w:val="1"/>
      <w:marLeft w:val="0"/>
      <w:marRight w:val="0"/>
      <w:marTop w:val="0"/>
      <w:marBottom w:val="0"/>
      <w:divBdr>
        <w:top w:val="none" w:sz="0" w:space="0" w:color="auto"/>
        <w:left w:val="none" w:sz="0" w:space="0" w:color="auto"/>
        <w:bottom w:val="none" w:sz="0" w:space="0" w:color="auto"/>
        <w:right w:val="none" w:sz="0" w:space="0" w:color="auto"/>
      </w:divBdr>
      <w:divsChild>
        <w:div w:id="1213035091">
          <w:marLeft w:val="150"/>
          <w:marRight w:val="0"/>
          <w:marTop w:val="0"/>
          <w:marBottom w:val="0"/>
          <w:divBdr>
            <w:top w:val="none" w:sz="0" w:space="0" w:color="auto"/>
            <w:left w:val="none" w:sz="0" w:space="0" w:color="auto"/>
            <w:bottom w:val="none" w:sz="0" w:space="0" w:color="auto"/>
            <w:right w:val="none" w:sz="0" w:space="0" w:color="auto"/>
          </w:divBdr>
        </w:div>
        <w:div w:id="273370691">
          <w:marLeft w:val="150"/>
          <w:marRight w:val="0"/>
          <w:marTop w:val="0"/>
          <w:marBottom w:val="0"/>
          <w:divBdr>
            <w:top w:val="none" w:sz="0" w:space="0" w:color="auto"/>
            <w:left w:val="none" w:sz="0" w:space="0" w:color="auto"/>
            <w:bottom w:val="none" w:sz="0" w:space="0" w:color="auto"/>
            <w:right w:val="none" w:sz="0" w:space="0" w:color="auto"/>
          </w:divBdr>
        </w:div>
        <w:div w:id="165636179">
          <w:marLeft w:val="150"/>
          <w:marRight w:val="0"/>
          <w:marTop w:val="0"/>
          <w:marBottom w:val="0"/>
          <w:divBdr>
            <w:top w:val="none" w:sz="0" w:space="0" w:color="auto"/>
            <w:left w:val="none" w:sz="0" w:space="0" w:color="auto"/>
            <w:bottom w:val="none" w:sz="0" w:space="0" w:color="auto"/>
            <w:right w:val="none" w:sz="0" w:space="0" w:color="auto"/>
          </w:divBdr>
        </w:div>
        <w:div w:id="1657606943">
          <w:marLeft w:val="150"/>
          <w:marRight w:val="0"/>
          <w:marTop w:val="0"/>
          <w:marBottom w:val="0"/>
          <w:divBdr>
            <w:top w:val="none" w:sz="0" w:space="0" w:color="auto"/>
            <w:left w:val="none" w:sz="0" w:space="0" w:color="auto"/>
            <w:bottom w:val="none" w:sz="0" w:space="0" w:color="auto"/>
            <w:right w:val="none" w:sz="0" w:space="0" w:color="auto"/>
          </w:divBdr>
        </w:div>
      </w:divsChild>
    </w:div>
    <w:div w:id="780733100">
      <w:bodyDiv w:val="1"/>
      <w:marLeft w:val="0"/>
      <w:marRight w:val="0"/>
      <w:marTop w:val="0"/>
      <w:marBottom w:val="0"/>
      <w:divBdr>
        <w:top w:val="none" w:sz="0" w:space="0" w:color="auto"/>
        <w:left w:val="none" w:sz="0" w:space="0" w:color="auto"/>
        <w:bottom w:val="none" w:sz="0" w:space="0" w:color="auto"/>
        <w:right w:val="none" w:sz="0" w:space="0" w:color="auto"/>
      </w:divBdr>
    </w:div>
    <w:div w:id="936522307">
      <w:bodyDiv w:val="1"/>
      <w:marLeft w:val="0"/>
      <w:marRight w:val="0"/>
      <w:marTop w:val="0"/>
      <w:marBottom w:val="0"/>
      <w:divBdr>
        <w:top w:val="none" w:sz="0" w:space="0" w:color="auto"/>
        <w:left w:val="none" w:sz="0" w:space="0" w:color="auto"/>
        <w:bottom w:val="none" w:sz="0" w:space="0" w:color="auto"/>
        <w:right w:val="none" w:sz="0" w:space="0" w:color="auto"/>
      </w:divBdr>
    </w:div>
    <w:div w:id="1192498475">
      <w:bodyDiv w:val="1"/>
      <w:marLeft w:val="0"/>
      <w:marRight w:val="0"/>
      <w:marTop w:val="0"/>
      <w:marBottom w:val="0"/>
      <w:divBdr>
        <w:top w:val="none" w:sz="0" w:space="0" w:color="auto"/>
        <w:left w:val="none" w:sz="0" w:space="0" w:color="auto"/>
        <w:bottom w:val="none" w:sz="0" w:space="0" w:color="auto"/>
        <w:right w:val="none" w:sz="0" w:space="0" w:color="auto"/>
      </w:divBdr>
    </w:div>
    <w:div w:id="1204361888">
      <w:bodyDiv w:val="1"/>
      <w:marLeft w:val="0"/>
      <w:marRight w:val="0"/>
      <w:marTop w:val="0"/>
      <w:marBottom w:val="0"/>
      <w:divBdr>
        <w:top w:val="none" w:sz="0" w:space="0" w:color="auto"/>
        <w:left w:val="none" w:sz="0" w:space="0" w:color="auto"/>
        <w:bottom w:val="none" w:sz="0" w:space="0" w:color="auto"/>
        <w:right w:val="none" w:sz="0" w:space="0" w:color="auto"/>
      </w:divBdr>
    </w:div>
    <w:div w:id="1214661714">
      <w:bodyDiv w:val="1"/>
      <w:marLeft w:val="0"/>
      <w:marRight w:val="0"/>
      <w:marTop w:val="0"/>
      <w:marBottom w:val="0"/>
      <w:divBdr>
        <w:top w:val="none" w:sz="0" w:space="0" w:color="auto"/>
        <w:left w:val="none" w:sz="0" w:space="0" w:color="auto"/>
        <w:bottom w:val="none" w:sz="0" w:space="0" w:color="auto"/>
        <w:right w:val="none" w:sz="0" w:space="0" w:color="auto"/>
      </w:divBdr>
    </w:div>
    <w:div w:id="1381636945">
      <w:bodyDiv w:val="1"/>
      <w:marLeft w:val="0"/>
      <w:marRight w:val="0"/>
      <w:marTop w:val="0"/>
      <w:marBottom w:val="0"/>
      <w:divBdr>
        <w:top w:val="none" w:sz="0" w:space="0" w:color="auto"/>
        <w:left w:val="none" w:sz="0" w:space="0" w:color="auto"/>
        <w:bottom w:val="none" w:sz="0" w:space="0" w:color="auto"/>
        <w:right w:val="none" w:sz="0" w:space="0" w:color="auto"/>
      </w:divBdr>
    </w:div>
    <w:div w:id="1693218635">
      <w:bodyDiv w:val="1"/>
      <w:marLeft w:val="0"/>
      <w:marRight w:val="0"/>
      <w:marTop w:val="0"/>
      <w:marBottom w:val="0"/>
      <w:divBdr>
        <w:top w:val="none" w:sz="0" w:space="0" w:color="auto"/>
        <w:left w:val="none" w:sz="0" w:space="0" w:color="auto"/>
        <w:bottom w:val="none" w:sz="0" w:space="0" w:color="auto"/>
        <w:right w:val="none" w:sz="0" w:space="0" w:color="auto"/>
      </w:divBdr>
    </w:div>
    <w:div w:id="1703360309">
      <w:bodyDiv w:val="1"/>
      <w:marLeft w:val="0"/>
      <w:marRight w:val="0"/>
      <w:marTop w:val="0"/>
      <w:marBottom w:val="0"/>
      <w:divBdr>
        <w:top w:val="none" w:sz="0" w:space="0" w:color="auto"/>
        <w:left w:val="none" w:sz="0" w:space="0" w:color="auto"/>
        <w:bottom w:val="none" w:sz="0" w:space="0" w:color="auto"/>
        <w:right w:val="none" w:sz="0" w:space="0" w:color="auto"/>
      </w:divBdr>
    </w:div>
    <w:div w:id="1862209277">
      <w:bodyDiv w:val="1"/>
      <w:marLeft w:val="0"/>
      <w:marRight w:val="0"/>
      <w:marTop w:val="0"/>
      <w:marBottom w:val="0"/>
      <w:divBdr>
        <w:top w:val="none" w:sz="0" w:space="0" w:color="auto"/>
        <w:left w:val="none" w:sz="0" w:space="0" w:color="auto"/>
        <w:bottom w:val="none" w:sz="0" w:space="0" w:color="auto"/>
        <w:right w:val="none" w:sz="0" w:space="0" w:color="auto"/>
      </w:divBdr>
    </w:div>
    <w:div w:id="1922788609">
      <w:bodyDiv w:val="1"/>
      <w:marLeft w:val="0"/>
      <w:marRight w:val="0"/>
      <w:marTop w:val="0"/>
      <w:marBottom w:val="0"/>
      <w:divBdr>
        <w:top w:val="none" w:sz="0" w:space="0" w:color="auto"/>
        <w:left w:val="none" w:sz="0" w:space="0" w:color="auto"/>
        <w:bottom w:val="none" w:sz="0" w:space="0" w:color="auto"/>
        <w:right w:val="none" w:sz="0" w:space="0" w:color="auto"/>
      </w:divBdr>
    </w:div>
    <w:div w:id="20731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3D3A-2C19-4348-AA00-1651F954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2981</Words>
  <Characters>16996</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Zilka Kotab</dc:creator>
  <cp:keywords/>
  <dc:description/>
  <cp:lastModifiedBy>David Friedman</cp:lastModifiedBy>
  <cp:revision>2</cp:revision>
  <cp:lastPrinted>2014-05-20T17:33:00Z</cp:lastPrinted>
  <dcterms:created xsi:type="dcterms:W3CDTF">2014-11-22T06:23:00Z</dcterms:created>
  <dcterms:modified xsi:type="dcterms:W3CDTF">2014-11-22T06:23:00Z</dcterms:modified>
</cp:coreProperties>
</file>